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bookmarkStart w:id="0" w:name="_GoBack"/>
    <w:bookmarkEnd w:id="0"/>
    <w:p w14:paraId="3184C3C9" w14:textId="77777777" w:rsidR="00433739" w:rsidRDefault="00135127" w:rsidP="00433739">
      <w:pPr>
        <w:pBdr>
          <w:top w:val="nil"/>
          <w:left w:val="nil"/>
          <w:bottom w:val="nil"/>
          <w:right w:val="nil"/>
          <w:between w:val="nil"/>
        </w:pBdr>
        <w:rPr>
          <w:rFonts w:asciiTheme="minorHAnsi" w:hAnsiTheme="minorHAnsi" w:cstheme="minorBidi"/>
          <w:b/>
          <w:bCs/>
          <w:color w:val="000000" w:themeColor="text1"/>
        </w:rPr>
      </w:pPr>
      <w:sdt>
        <w:sdtPr>
          <w:rPr>
            <w:rFonts w:asciiTheme="minorHAnsi" w:hAnsiTheme="minorHAnsi" w:cstheme="minorBidi"/>
          </w:rPr>
          <w:tag w:val="goog_rdk_1"/>
          <w:id w:val="879404359"/>
          <w:showingPlcHdr/>
        </w:sdtPr>
        <w:sdtEndPr/>
        <w:sdtContent>
          <w:r w:rsidR="00433739">
            <w:rPr>
              <w:rFonts w:asciiTheme="minorHAnsi" w:hAnsiTheme="minorHAnsi" w:cstheme="minorBidi"/>
            </w:rPr>
            <w:t xml:space="preserve">     </w:t>
          </w:r>
        </w:sdtContent>
      </w:sdt>
      <w:r w:rsidR="00433739" w:rsidRPr="4AC98935">
        <w:rPr>
          <w:rFonts w:asciiTheme="minorHAnsi" w:hAnsiTheme="minorHAnsi" w:cstheme="minorBidi"/>
          <w:b/>
          <w:bCs/>
          <w:color w:val="000000" w:themeColor="text1"/>
        </w:rPr>
        <w:t>How is climate science used to inform national level adaptation planning in southern Africa?</w:t>
      </w:r>
    </w:p>
    <w:p w14:paraId="4D57B376" w14:textId="65869DFF" w:rsidR="00433739" w:rsidRPr="00B9034D" w:rsidRDefault="00433739" w:rsidP="00433739">
      <w:pPr>
        <w:rPr>
          <w:rFonts w:asciiTheme="minorHAnsi" w:hAnsiTheme="minorHAnsi" w:cstheme="minorHAnsi"/>
          <w:vertAlign w:val="superscript"/>
        </w:rPr>
      </w:pPr>
      <w:r w:rsidRPr="00B9034D">
        <w:rPr>
          <w:rFonts w:asciiTheme="minorHAnsi" w:hAnsiTheme="minorHAnsi" w:cstheme="minorHAnsi"/>
          <w:b/>
          <w:bCs/>
        </w:rPr>
        <w:t>Authors:</w:t>
      </w:r>
      <w:r w:rsidRPr="00B9034D">
        <w:rPr>
          <w:rFonts w:asciiTheme="minorHAnsi" w:hAnsiTheme="minorHAnsi" w:cstheme="minorHAnsi"/>
        </w:rPr>
        <w:t xml:space="preserve"> Ailish Craig, Rachel A. James, Emma Archer, </w:t>
      </w:r>
      <w:sdt>
        <w:sdtPr>
          <w:rPr>
            <w:rFonts w:asciiTheme="minorHAnsi" w:hAnsiTheme="minorHAnsi" w:cstheme="minorHAnsi"/>
          </w:rPr>
          <w:tag w:val="goog_rdk_4"/>
          <w:id w:val="-1146124510"/>
        </w:sdtPr>
        <w:sdtEndPr/>
        <w:sdtContent/>
      </w:sdt>
      <w:sdt>
        <w:sdtPr>
          <w:rPr>
            <w:rFonts w:asciiTheme="minorHAnsi" w:hAnsiTheme="minorHAnsi" w:cstheme="minorHAnsi"/>
          </w:rPr>
          <w:tag w:val="goog_rdk_5"/>
          <w:id w:val="1935019397"/>
        </w:sdtPr>
        <w:sdtEndPr/>
        <w:sdtContent/>
      </w:sdt>
      <w:r w:rsidRPr="00B9034D">
        <w:rPr>
          <w:rFonts w:asciiTheme="minorHAnsi" w:hAnsiTheme="minorHAnsi" w:cstheme="minorHAnsi"/>
        </w:rPr>
        <w:t>Joseph Daron, Christopher D.  Jack Richard G. Jones, Alan</w:t>
      </w:r>
      <w:sdt>
        <w:sdtPr>
          <w:rPr>
            <w:rFonts w:asciiTheme="minorHAnsi" w:hAnsiTheme="minorHAnsi" w:cstheme="minorHAnsi"/>
          </w:rPr>
          <w:tag w:val="goog_rdk_6"/>
          <w:id w:val="2048632848"/>
        </w:sdtPr>
        <w:sdtEndPr/>
        <w:sdtContent>
          <w:r w:rsidRPr="00B9034D">
            <w:rPr>
              <w:rFonts w:asciiTheme="minorHAnsi" w:hAnsiTheme="minorHAnsi" w:cstheme="minorHAnsi"/>
            </w:rPr>
            <w:t xml:space="preserve"> T.</w:t>
          </w:r>
        </w:sdtContent>
      </w:sdt>
      <w:r w:rsidRPr="00B9034D">
        <w:rPr>
          <w:rFonts w:asciiTheme="minorHAnsi" w:hAnsiTheme="minorHAnsi" w:cstheme="minorHAnsi"/>
        </w:rPr>
        <w:t xml:space="preserve"> Kennedy-Asser, </w:t>
      </w:r>
      <w:r>
        <w:rPr>
          <w:rFonts w:asciiTheme="minorHAnsi" w:hAnsiTheme="minorHAnsi" w:cstheme="minorHAnsi"/>
        </w:rPr>
        <w:t>Jessica Lee</w:t>
      </w:r>
      <w:r>
        <w:rPr>
          <w:rFonts w:asciiTheme="minorHAnsi" w:hAnsiTheme="minorHAnsi" w:cstheme="minorHAnsi"/>
          <w:vertAlign w:val="superscript"/>
        </w:rPr>
        <w:t>,</w:t>
      </w:r>
      <w:r>
        <w:rPr>
          <w:rFonts w:asciiTheme="minorHAnsi" w:hAnsiTheme="minorHAnsi" w:cstheme="minorHAnsi"/>
        </w:rPr>
        <w:t xml:space="preserve"> </w:t>
      </w:r>
      <w:r w:rsidRPr="00B9034D">
        <w:rPr>
          <w:rFonts w:asciiTheme="minorHAnsi" w:hAnsiTheme="minorHAnsi" w:cstheme="minorHAnsi"/>
        </w:rPr>
        <w:t>Alice McClure, Chris</w:t>
      </w:r>
      <w:r>
        <w:rPr>
          <w:rFonts w:asciiTheme="minorHAnsi" w:hAnsiTheme="minorHAnsi" w:cstheme="minorHAnsi"/>
        </w:rPr>
        <w:t>topher</w:t>
      </w:r>
      <w:r w:rsidRPr="00B9034D">
        <w:rPr>
          <w:rFonts w:asciiTheme="minorHAnsi" w:hAnsiTheme="minorHAnsi" w:cstheme="minorHAnsi"/>
        </w:rPr>
        <w:t xml:space="preserve"> Shaw, Anna </w:t>
      </w:r>
      <w:proofErr w:type="spellStart"/>
      <w:proofErr w:type="gramStart"/>
      <w:r w:rsidRPr="00B9034D">
        <w:rPr>
          <w:rFonts w:asciiTheme="minorHAnsi" w:hAnsiTheme="minorHAnsi" w:cstheme="minorHAnsi"/>
        </w:rPr>
        <w:t>Steynor</w:t>
      </w:r>
      <w:proofErr w:type="spellEnd"/>
      <w:r w:rsidRPr="00B9034D">
        <w:rPr>
          <w:rFonts w:asciiTheme="minorHAnsi" w:hAnsiTheme="minorHAnsi" w:cstheme="minorHAnsi"/>
        </w:rPr>
        <w:t xml:space="preserve"> ,</w:t>
      </w:r>
      <w:proofErr w:type="gramEnd"/>
      <w:r w:rsidRPr="00B9034D">
        <w:rPr>
          <w:rFonts w:asciiTheme="minorHAnsi" w:hAnsiTheme="minorHAnsi" w:cstheme="minorHAnsi"/>
        </w:rPr>
        <w:t xml:space="preserve"> Andrea Taylor, Katharine Vincent</w:t>
      </w:r>
    </w:p>
    <w:p w14:paraId="50BAF99E" w14:textId="77777777" w:rsidR="006F58AB" w:rsidRDefault="006F58AB" w:rsidP="009C660F"/>
    <w:p w14:paraId="5976437F" w14:textId="07F2F991" w:rsidR="009C660F" w:rsidRDefault="00147C6A" w:rsidP="009C660F">
      <w:pPr>
        <w:keepNext/>
        <w:pBdr>
          <w:top w:val="nil"/>
          <w:left w:val="nil"/>
          <w:bottom w:val="nil"/>
          <w:right w:val="nil"/>
          <w:between w:val="nil"/>
        </w:pBdr>
        <w:spacing w:after="200" w:line="240" w:lineRule="auto"/>
        <w:rPr>
          <w:i/>
          <w:color w:val="44546A"/>
          <w:sz w:val="18"/>
          <w:szCs w:val="18"/>
        </w:rPr>
      </w:pPr>
      <w:r>
        <w:rPr>
          <w:i/>
          <w:color w:val="44546A"/>
          <w:sz w:val="18"/>
          <w:szCs w:val="18"/>
        </w:rPr>
        <w:t xml:space="preserve">SM </w:t>
      </w:r>
      <w:r w:rsidR="009C660F">
        <w:rPr>
          <w:i/>
          <w:color w:val="44546A"/>
          <w:sz w:val="18"/>
          <w:szCs w:val="18"/>
        </w:rPr>
        <w:t>Table 1. Participant information. *= local government. INGO=international non-government organisation, IGO=intergovernmental organisation, MDB=multilateral development bank.</w:t>
      </w:r>
    </w:p>
    <w:tbl>
      <w:tblPr>
        <w:tblW w:w="6232" w:type="dxa"/>
        <w:tblLayout w:type="fixed"/>
        <w:tblCellMar>
          <w:left w:w="115" w:type="dxa"/>
          <w:right w:w="115" w:type="dxa"/>
        </w:tblCellMar>
        <w:tblLook w:val="0400" w:firstRow="0" w:lastRow="0" w:firstColumn="0" w:lastColumn="0" w:noHBand="0" w:noVBand="1"/>
      </w:tblPr>
      <w:tblGrid>
        <w:gridCol w:w="2780"/>
        <w:gridCol w:w="3452"/>
      </w:tblGrid>
      <w:tr w:rsidR="009C660F" w14:paraId="07312EDE" w14:textId="77777777" w:rsidTr="00CA1A87">
        <w:trPr>
          <w:trHeight w:val="300"/>
        </w:trPr>
        <w:tc>
          <w:tcPr>
            <w:tcW w:w="2780" w:type="dxa"/>
            <w:tcBorders>
              <w:top w:val="single" w:sz="4" w:space="0" w:color="000000"/>
              <w:left w:val="single" w:sz="4" w:space="0" w:color="000000"/>
              <w:bottom w:val="nil"/>
              <w:right w:val="nil"/>
            </w:tcBorders>
            <w:shd w:val="clear" w:color="auto" w:fill="auto"/>
            <w:vAlign w:val="bottom"/>
          </w:tcPr>
          <w:p w14:paraId="290851DB" w14:textId="77777777" w:rsidR="009C660F" w:rsidRDefault="009C660F" w:rsidP="00CA1A87">
            <w:pPr>
              <w:spacing w:after="0" w:line="240" w:lineRule="auto"/>
              <w:rPr>
                <w:b/>
                <w:color w:val="000000"/>
              </w:rPr>
            </w:pPr>
            <w:r>
              <w:rPr>
                <w:b/>
                <w:color w:val="000000"/>
              </w:rPr>
              <w:t>Participant Group</w:t>
            </w:r>
          </w:p>
        </w:tc>
        <w:tc>
          <w:tcPr>
            <w:tcW w:w="3452" w:type="dxa"/>
            <w:tcBorders>
              <w:top w:val="single" w:sz="4" w:space="0" w:color="000000"/>
              <w:left w:val="nil"/>
              <w:bottom w:val="nil"/>
              <w:right w:val="single" w:sz="4" w:space="0" w:color="000000"/>
            </w:tcBorders>
            <w:shd w:val="clear" w:color="auto" w:fill="auto"/>
            <w:vAlign w:val="bottom"/>
          </w:tcPr>
          <w:p w14:paraId="3F38F58E" w14:textId="77777777" w:rsidR="009C660F" w:rsidRDefault="009C660F" w:rsidP="00CA1A87">
            <w:pPr>
              <w:spacing w:after="0" w:line="240" w:lineRule="auto"/>
              <w:rPr>
                <w:b/>
                <w:color w:val="000000"/>
              </w:rPr>
            </w:pPr>
            <w:r>
              <w:rPr>
                <w:b/>
                <w:color w:val="000000"/>
              </w:rPr>
              <w:t> </w:t>
            </w:r>
          </w:p>
        </w:tc>
      </w:tr>
      <w:tr w:rsidR="009C660F" w14:paraId="7C5B1163" w14:textId="77777777" w:rsidTr="00CA1A87">
        <w:trPr>
          <w:trHeight w:val="300"/>
        </w:trPr>
        <w:tc>
          <w:tcPr>
            <w:tcW w:w="2780" w:type="dxa"/>
            <w:tcBorders>
              <w:top w:val="single" w:sz="4" w:space="0" w:color="000000"/>
              <w:left w:val="single" w:sz="4" w:space="0" w:color="000000"/>
              <w:bottom w:val="single" w:sz="4" w:space="0" w:color="000000"/>
              <w:right w:val="single" w:sz="4" w:space="0" w:color="000000"/>
            </w:tcBorders>
            <w:shd w:val="clear" w:color="auto" w:fill="auto"/>
            <w:vAlign w:val="bottom"/>
          </w:tcPr>
          <w:p w14:paraId="04DFABCE" w14:textId="77777777" w:rsidR="009C660F" w:rsidRDefault="009C660F" w:rsidP="00CA1A87">
            <w:pPr>
              <w:spacing w:after="0" w:line="240" w:lineRule="auto"/>
              <w:rPr>
                <w:color w:val="000000"/>
              </w:rPr>
            </w:pPr>
            <w:r>
              <w:rPr>
                <w:color w:val="000000"/>
              </w:rPr>
              <w:t> </w:t>
            </w:r>
          </w:p>
        </w:tc>
        <w:tc>
          <w:tcPr>
            <w:tcW w:w="3452" w:type="dxa"/>
            <w:tcBorders>
              <w:top w:val="single" w:sz="4" w:space="0" w:color="000000"/>
              <w:left w:val="nil"/>
              <w:bottom w:val="single" w:sz="4" w:space="0" w:color="000000"/>
              <w:right w:val="single" w:sz="4" w:space="0" w:color="000000"/>
            </w:tcBorders>
            <w:shd w:val="clear" w:color="auto" w:fill="auto"/>
            <w:vAlign w:val="bottom"/>
          </w:tcPr>
          <w:p w14:paraId="13CEB74F" w14:textId="77777777" w:rsidR="009C660F" w:rsidRDefault="009C660F" w:rsidP="00CA1A87">
            <w:pPr>
              <w:spacing w:after="0" w:line="240" w:lineRule="auto"/>
              <w:rPr>
                <w:color w:val="000000"/>
              </w:rPr>
            </w:pPr>
            <w:r>
              <w:rPr>
                <w:color w:val="000000"/>
              </w:rPr>
              <w:t>Department/Ministry</w:t>
            </w:r>
          </w:p>
        </w:tc>
      </w:tr>
      <w:tr w:rsidR="009C660F" w14:paraId="59B06E66" w14:textId="77777777" w:rsidTr="00CA1A87">
        <w:trPr>
          <w:trHeight w:val="300"/>
        </w:trPr>
        <w:tc>
          <w:tcPr>
            <w:tcW w:w="2780" w:type="dxa"/>
            <w:tcBorders>
              <w:top w:val="nil"/>
              <w:left w:val="single" w:sz="4" w:space="0" w:color="000000"/>
              <w:bottom w:val="nil"/>
              <w:right w:val="nil"/>
            </w:tcBorders>
            <w:shd w:val="clear" w:color="auto" w:fill="auto"/>
            <w:vAlign w:val="bottom"/>
          </w:tcPr>
          <w:p w14:paraId="4CB6EBF0" w14:textId="77777777" w:rsidR="009C660F" w:rsidRDefault="009C660F" w:rsidP="00CA1A87">
            <w:pPr>
              <w:spacing w:after="0" w:line="240" w:lineRule="auto"/>
              <w:rPr>
                <w:color w:val="000000"/>
              </w:rPr>
            </w:pPr>
            <w:r>
              <w:rPr>
                <w:color w:val="000000"/>
              </w:rPr>
              <w:t>Government Official</w:t>
            </w:r>
          </w:p>
        </w:tc>
        <w:tc>
          <w:tcPr>
            <w:tcW w:w="3452" w:type="dxa"/>
            <w:tcBorders>
              <w:top w:val="nil"/>
              <w:left w:val="nil"/>
              <w:bottom w:val="nil"/>
              <w:right w:val="single" w:sz="4" w:space="0" w:color="000000"/>
            </w:tcBorders>
            <w:shd w:val="clear" w:color="auto" w:fill="auto"/>
            <w:vAlign w:val="bottom"/>
          </w:tcPr>
          <w:p w14:paraId="20864276" w14:textId="77777777" w:rsidR="009C660F" w:rsidRDefault="009C660F" w:rsidP="00CA1A87">
            <w:pPr>
              <w:spacing w:after="0" w:line="240" w:lineRule="auto"/>
              <w:rPr>
                <w:color w:val="000000"/>
              </w:rPr>
            </w:pPr>
            <w:r>
              <w:rPr>
                <w:color w:val="000000"/>
              </w:rPr>
              <w:t>Disaster risk reduction</w:t>
            </w:r>
          </w:p>
        </w:tc>
      </w:tr>
      <w:tr w:rsidR="009C660F" w14:paraId="36234A30" w14:textId="77777777" w:rsidTr="00CA1A87">
        <w:trPr>
          <w:trHeight w:val="300"/>
        </w:trPr>
        <w:tc>
          <w:tcPr>
            <w:tcW w:w="2780" w:type="dxa"/>
            <w:tcBorders>
              <w:top w:val="nil"/>
              <w:left w:val="single" w:sz="4" w:space="0" w:color="000000"/>
              <w:bottom w:val="nil"/>
              <w:right w:val="nil"/>
            </w:tcBorders>
            <w:shd w:val="clear" w:color="auto" w:fill="auto"/>
            <w:vAlign w:val="bottom"/>
          </w:tcPr>
          <w:p w14:paraId="60882E79" w14:textId="77777777" w:rsidR="009C660F" w:rsidRDefault="009C660F" w:rsidP="00CA1A87">
            <w:pPr>
              <w:spacing w:after="0" w:line="240" w:lineRule="auto"/>
              <w:rPr>
                <w:color w:val="000000"/>
              </w:rPr>
            </w:pPr>
            <w:r>
              <w:rPr>
                <w:color w:val="000000"/>
              </w:rPr>
              <w:t>Government Official</w:t>
            </w:r>
          </w:p>
        </w:tc>
        <w:tc>
          <w:tcPr>
            <w:tcW w:w="3452" w:type="dxa"/>
            <w:tcBorders>
              <w:top w:val="nil"/>
              <w:left w:val="nil"/>
              <w:bottom w:val="nil"/>
              <w:right w:val="single" w:sz="4" w:space="0" w:color="000000"/>
            </w:tcBorders>
            <w:shd w:val="clear" w:color="auto" w:fill="auto"/>
            <w:vAlign w:val="bottom"/>
          </w:tcPr>
          <w:p w14:paraId="636BB59E" w14:textId="77777777" w:rsidR="009C660F" w:rsidRDefault="009C660F" w:rsidP="00CA1A87">
            <w:pPr>
              <w:spacing w:after="0" w:line="240" w:lineRule="auto"/>
              <w:rPr>
                <w:color w:val="000000"/>
              </w:rPr>
            </w:pPr>
            <w:r>
              <w:rPr>
                <w:color w:val="000000"/>
              </w:rPr>
              <w:t>Climate Change/Environment</w:t>
            </w:r>
          </w:p>
        </w:tc>
      </w:tr>
      <w:tr w:rsidR="009C660F" w14:paraId="31547211" w14:textId="77777777" w:rsidTr="00CA1A87">
        <w:trPr>
          <w:trHeight w:val="300"/>
        </w:trPr>
        <w:tc>
          <w:tcPr>
            <w:tcW w:w="2780" w:type="dxa"/>
            <w:tcBorders>
              <w:top w:val="nil"/>
              <w:left w:val="single" w:sz="4" w:space="0" w:color="000000"/>
              <w:bottom w:val="nil"/>
              <w:right w:val="nil"/>
            </w:tcBorders>
            <w:shd w:val="clear" w:color="auto" w:fill="auto"/>
            <w:vAlign w:val="bottom"/>
          </w:tcPr>
          <w:p w14:paraId="02E1DA79" w14:textId="77777777" w:rsidR="009C660F" w:rsidRDefault="009C660F" w:rsidP="00CA1A87">
            <w:pPr>
              <w:spacing w:after="0" w:line="240" w:lineRule="auto"/>
              <w:rPr>
                <w:color w:val="000000"/>
              </w:rPr>
            </w:pPr>
            <w:r>
              <w:rPr>
                <w:color w:val="000000"/>
              </w:rPr>
              <w:t>Government Official</w:t>
            </w:r>
          </w:p>
        </w:tc>
        <w:tc>
          <w:tcPr>
            <w:tcW w:w="3452" w:type="dxa"/>
            <w:tcBorders>
              <w:top w:val="nil"/>
              <w:left w:val="nil"/>
              <w:bottom w:val="nil"/>
              <w:right w:val="single" w:sz="4" w:space="0" w:color="000000"/>
            </w:tcBorders>
            <w:shd w:val="clear" w:color="auto" w:fill="auto"/>
            <w:vAlign w:val="bottom"/>
          </w:tcPr>
          <w:p w14:paraId="2D870EED" w14:textId="77777777" w:rsidR="009C660F" w:rsidRDefault="009C660F" w:rsidP="00CA1A87">
            <w:pPr>
              <w:spacing w:after="0" w:line="240" w:lineRule="auto"/>
              <w:rPr>
                <w:color w:val="000000"/>
              </w:rPr>
            </w:pPr>
            <w:r>
              <w:rPr>
                <w:color w:val="000000"/>
              </w:rPr>
              <w:t>Climate Change/Environment</w:t>
            </w:r>
          </w:p>
        </w:tc>
      </w:tr>
      <w:tr w:rsidR="009C660F" w14:paraId="023426A8" w14:textId="77777777" w:rsidTr="00CA1A87">
        <w:trPr>
          <w:trHeight w:val="300"/>
        </w:trPr>
        <w:tc>
          <w:tcPr>
            <w:tcW w:w="2780" w:type="dxa"/>
            <w:tcBorders>
              <w:top w:val="nil"/>
              <w:left w:val="single" w:sz="4" w:space="0" w:color="000000"/>
              <w:bottom w:val="nil"/>
              <w:right w:val="nil"/>
            </w:tcBorders>
            <w:shd w:val="clear" w:color="auto" w:fill="auto"/>
            <w:vAlign w:val="bottom"/>
          </w:tcPr>
          <w:p w14:paraId="0FA8CA19" w14:textId="77777777" w:rsidR="009C660F" w:rsidRDefault="009C660F" w:rsidP="00CA1A87">
            <w:pPr>
              <w:spacing w:after="0" w:line="240" w:lineRule="auto"/>
              <w:rPr>
                <w:color w:val="000000"/>
              </w:rPr>
            </w:pPr>
            <w:r>
              <w:rPr>
                <w:color w:val="000000"/>
              </w:rPr>
              <w:t>Government Official</w:t>
            </w:r>
          </w:p>
        </w:tc>
        <w:tc>
          <w:tcPr>
            <w:tcW w:w="3452" w:type="dxa"/>
            <w:tcBorders>
              <w:top w:val="nil"/>
              <w:left w:val="nil"/>
              <w:bottom w:val="nil"/>
              <w:right w:val="single" w:sz="4" w:space="0" w:color="000000"/>
            </w:tcBorders>
            <w:shd w:val="clear" w:color="auto" w:fill="auto"/>
            <w:vAlign w:val="bottom"/>
          </w:tcPr>
          <w:p w14:paraId="595DE557" w14:textId="77777777" w:rsidR="009C660F" w:rsidRDefault="009C660F" w:rsidP="00CA1A87">
            <w:pPr>
              <w:spacing w:after="0" w:line="240" w:lineRule="auto"/>
              <w:rPr>
                <w:color w:val="000000"/>
              </w:rPr>
            </w:pPr>
            <w:r>
              <w:rPr>
                <w:color w:val="000000"/>
              </w:rPr>
              <w:t>Climate Change/Environment</w:t>
            </w:r>
          </w:p>
        </w:tc>
      </w:tr>
      <w:tr w:rsidR="009C660F" w14:paraId="6490EA1A" w14:textId="77777777" w:rsidTr="00CA1A87">
        <w:trPr>
          <w:trHeight w:val="300"/>
        </w:trPr>
        <w:tc>
          <w:tcPr>
            <w:tcW w:w="2780" w:type="dxa"/>
            <w:tcBorders>
              <w:top w:val="nil"/>
              <w:left w:val="single" w:sz="4" w:space="0" w:color="000000"/>
              <w:bottom w:val="nil"/>
              <w:right w:val="nil"/>
            </w:tcBorders>
            <w:shd w:val="clear" w:color="auto" w:fill="auto"/>
            <w:vAlign w:val="bottom"/>
          </w:tcPr>
          <w:p w14:paraId="25BBABA9" w14:textId="77777777" w:rsidR="009C660F" w:rsidRDefault="009C660F" w:rsidP="00CA1A87">
            <w:pPr>
              <w:spacing w:after="0" w:line="240" w:lineRule="auto"/>
              <w:rPr>
                <w:color w:val="000000"/>
              </w:rPr>
            </w:pPr>
            <w:r>
              <w:rPr>
                <w:color w:val="000000"/>
              </w:rPr>
              <w:t>Government Official</w:t>
            </w:r>
          </w:p>
        </w:tc>
        <w:tc>
          <w:tcPr>
            <w:tcW w:w="3452" w:type="dxa"/>
            <w:tcBorders>
              <w:top w:val="nil"/>
              <w:left w:val="nil"/>
              <w:bottom w:val="nil"/>
              <w:right w:val="single" w:sz="4" w:space="0" w:color="000000"/>
            </w:tcBorders>
            <w:shd w:val="clear" w:color="auto" w:fill="auto"/>
            <w:vAlign w:val="bottom"/>
          </w:tcPr>
          <w:p w14:paraId="2BB547D1" w14:textId="77777777" w:rsidR="009C660F" w:rsidRDefault="009C660F" w:rsidP="00CA1A87">
            <w:pPr>
              <w:spacing w:after="0" w:line="240" w:lineRule="auto"/>
              <w:rPr>
                <w:color w:val="000000"/>
              </w:rPr>
            </w:pPr>
            <w:r>
              <w:rPr>
                <w:color w:val="000000"/>
              </w:rPr>
              <w:t>Sustainability/Resilience*</w:t>
            </w:r>
          </w:p>
        </w:tc>
      </w:tr>
      <w:tr w:rsidR="009C660F" w14:paraId="73F63B28" w14:textId="77777777" w:rsidTr="00CA1A87">
        <w:trPr>
          <w:trHeight w:val="300"/>
        </w:trPr>
        <w:tc>
          <w:tcPr>
            <w:tcW w:w="2780" w:type="dxa"/>
            <w:tcBorders>
              <w:top w:val="nil"/>
              <w:left w:val="single" w:sz="4" w:space="0" w:color="000000"/>
              <w:bottom w:val="nil"/>
              <w:right w:val="nil"/>
            </w:tcBorders>
            <w:shd w:val="clear" w:color="auto" w:fill="auto"/>
            <w:vAlign w:val="bottom"/>
          </w:tcPr>
          <w:p w14:paraId="2671C4BC" w14:textId="77777777" w:rsidR="009C660F" w:rsidRDefault="009C660F" w:rsidP="00CA1A87">
            <w:pPr>
              <w:spacing w:after="0" w:line="240" w:lineRule="auto"/>
              <w:rPr>
                <w:color w:val="000000"/>
              </w:rPr>
            </w:pPr>
            <w:r>
              <w:rPr>
                <w:color w:val="000000"/>
              </w:rPr>
              <w:t>Government Official</w:t>
            </w:r>
          </w:p>
        </w:tc>
        <w:tc>
          <w:tcPr>
            <w:tcW w:w="3452" w:type="dxa"/>
            <w:tcBorders>
              <w:top w:val="nil"/>
              <w:left w:val="nil"/>
              <w:bottom w:val="nil"/>
              <w:right w:val="single" w:sz="4" w:space="0" w:color="000000"/>
            </w:tcBorders>
            <w:shd w:val="clear" w:color="auto" w:fill="auto"/>
            <w:vAlign w:val="bottom"/>
          </w:tcPr>
          <w:p w14:paraId="7595193D" w14:textId="77777777" w:rsidR="009C660F" w:rsidRDefault="009C660F" w:rsidP="00CA1A87">
            <w:pPr>
              <w:spacing w:after="0" w:line="240" w:lineRule="auto"/>
              <w:rPr>
                <w:color w:val="000000"/>
              </w:rPr>
            </w:pPr>
            <w:r>
              <w:rPr>
                <w:color w:val="000000"/>
              </w:rPr>
              <w:t>Climate Change/Environment</w:t>
            </w:r>
          </w:p>
        </w:tc>
      </w:tr>
      <w:tr w:rsidR="009C660F" w14:paraId="57E4D10B" w14:textId="77777777" w:rsidTr="00CA1A87">
        <w:trPr>
          <w:trHeight w:val="300"/>
        </w:trPr>
        <w:tc>
          <w:tcPr>
            <w:tcW w:w="2780" w:type="dxa"/>
            <w:tcBorders>
              <w:top w:val="single" w:sz="4" w:space="0" w:color="000000"/>
              <w:left w:val="single" w:sz="4" w:space="0" w:color="000000"/>
              <w:bottom w:val="single" w:sz="4" w:space="0" w:color="000000"/>
              <w:right w:val="single" w:sz="4" w:space="0" w:color="000000"/>
            </w:tcBorders>
            <w:shd w:val="clear" w:color="auto" w:fill="auto"/>
            <w:vAlign w:val="bottom"/>
          </w:tcPr>
          <w:p w14:paraId="4848736E" w14:textId="77777777" w:rsidR="009C660F" w:rsidRDefault="009C660F" w:rsidP="00CA1A87">
            <w:pPr>
              <w:spacing w:after="0" w:line="240" w:lineRule="auto"/>
              <w:rPr>
                <w:color w:val="000000"/>
              </w:rPr>
            </w:pPr>
            <w:r>
              <w:rPr>
                <w:color w:val="000000"/>
              </w:rPr>
              <w:t> </w:t>
            </w:r>
          </w:p>
        </w:tc>
        <w:tc>
          <w:tcPr>
            <w:tcW w:w="3452" w:type="dxa"/>
            <w:tcBorders>
              <w:top w:val="single" w:sz="4" w:space="0" w:color="000000"/>
              <w:left w:val="nil"/>
              <w:bottom w:val="single" w:sz="4" w:space="0" w:color="000000"/>
              <w:right w:val="single" w:sz="4" w:space="0" w:color="000000"/>
            </w:tcBorders>
            <w:shd w:val="clear" w:color="auto" w:fill="auto"/>
            <w:vAlign w:val="bottom"/>
          </w:tcPr>
          <w:p w14:paraId="1E810D38" w14:textId="77777777" w:rsidR="009C660F" w:rsidRDefault="009C660F" w:rsidP="00CA1A87">
            <w:pPr>
              <w:spacing w:after="0" w:line="240" w:lineRule="auto"/>
              <w:rPr>
                <w:color w:val="000000"/>
              </w:rPr>
            </w:pPr>
            <w:r>
              <w:rPr>
                <w:color w:val="000000"/>
              </w:rPr>
              <w:t>Organisation Type</w:t>
            </w:r>
          </w:p>
        </w:tc>
      </w:tr>
      <w:tr w:rsidR="009C660F" w14:paraId="4FC45050" w14:textId="77777777" w:rsidTr="00CA1A87">
        <w:trPr>
          <w:trHeight w:val="300"/>
        </w:trPr>
        <w:tc>
          <w:tcPr>
            <w:tcW w:w="2780" w:type="dxa"/>
            <w:tcBorders>
              <w:top w:val="nil"/>
              <w:left w:val="single" w:sz="4" w:space="0" w:color="000000"/>
              <w:bottom w:val="nil"/>
              <w:right w:val="nil"/>
            </w:tcBorders>
            <w:shd w:val="clear" w:color="auto" w:fill="auto"/>
            <w:vAlign w:val="bottom"/>
          </w:tcPr>
          <w:p w14:paraId="00347994" w14:textId="77777777" w:rsidR="009C660F" w:rsidRDefault="009C660F" w:rsidP="00CA1A87">
            <w:pPr>
              <w:spacing w:after="0" w:line="240" w:lineRule="auto"/>
              <w:rPr>
                <w:color w:val="000000"/>
              </w:rPr>
            </w:pPr>
            <w:r>
              <w:rPr>
                <w:color w:val="000000"/>
              </w:rPr>
              <w:t>Climate Scientist</w:t>
            </w:r>
          </w:p>
        </w:tc>
        <w:tc>
          <w:tcPr>
            <w:tcW w:w="3452" w:type="dxa"/>
            <w:tcBorders>
              <w:top w:val="nil"/>
              <w:left w:val="nil"/>
              <w:bottom w:val="nil"/>
              <w:right w:val="single" w:sz="4" w:space="0" w:color="000000"/>
            </w:tcBorders>
            <w:shd w:val="clear" w:color="auto" w:fill="auto"/>
            <w:vAlign w:val="bottom"/>
          </w:tcPr>
          <w:p w14:paraId="7828C96D" w14:textId="77777777" w:rsidR="009C660F" w:rsidRDefault="009C660F" w:rsidP="00CA1A87">
            <w:pPr>
              <w:spacing w:after="0" w:line="240" w:lineRule="auto"/>
              <w:rPr>
                <w:color w:val="000000"/>
              </w:rPr>
            </w:pPr>
            <w:r>
              <w:rPr>
                <w:color w:val="000000"/>
              </w:rPr>
              <w:t>University</w:t>
            </w:r>
          </w:p>
        </w:tc>
      </w:tr>
      <w:tr w:rsidR="009C660F" w14:paraId="1444221E" w14:textId="77777777" w:rsidTr="00CA1A87">
        <w:trPr>
          <w:trHeight w:val="300"/>
        </w:trPr>
        <w:tc>
          <w:tcPr>
            <w:tcW w:w="2780" w:type="dxa"/>
            <w:tcBorders>
              <w:top w:val="nil"/>
              <w:left w:val="single" w:sz="4" w:space="0" w:color="000000"/>
              <w:bottom w:val="nil"/>
              <w:right w:val="nil"/>
            </w:tcBorders>
            <w:shd w:val="clear" w:color="auto" w:fill="auto"/>
            <w:vAlign w:val="bottom"/>
          </w:tcPr>
          <w:p w14:paraId="3949DCB6" w14:textId="77777777" w:rsidR="009C660F" w:rsidRDefault="009C660F" w:rsidP="00CA1A87">
            <w:pPr>
              <w:spacing w:after="0" w:line="240" w:lineRule="auto"/>
              <w:rPr>
                <w:color w:val="000000"/>
              </w:rPr>
            </w:pPr>
            <w:r>
              <w:rPr>
                <w:color w:val="000000"/>
              </w:rPr>
              <w:t>Climate Scientist</w:t>
            </w:r>
          </w:p>
        </w:tc>
        <w:tc>
          <w:tcPr>
            <w:tcW w:w="3452" w:type="dxa"/>
            <w:tcBorders>
              <w:top w:val="nil"/>
              <w:left w:val="nil"/>
              <w:bottom w:val="nil"/>
              <w:right w:val="single" w:sz="4" w:space="0" w:color="000000"/>
            </w:tcBorders>
            <w:shd w:val="clear" w:color="auto" w:fill="auto"/>
            <w:vAlign w:val="bottom"/>
          </w:tcPr>
          <w:p w14:paraId="61A50F2D" w14:textId="77777777" w:rsidR="009C660F" w:rsidRDefault="009C660F" w:rsidP="00CA1A87">
            <w:pPr>
              <w:spacing w:after="0" w:line="240" w:lineRule="auto"/>
              <w:rPr>
                <w:color w:val="000000"/>
              </w:rPr>
            </w:pPr>
            <w:r>
              <w:rPr>
                <w:color w:val="000000"/>
              </w:rPr>
              <w:t>University</w:t>
            </w:r>
          </w:p>
        </w:tc>
      </w:tr>
      <w:tr w:rsidR="009C660F" w14:paraId="4E06D195" w14:textId="77777777" w:rsidTr="00CA1A87">
        <w:trPr>
          <w:trHeight w:val="300"/>
        </w:trPr>
        <w:tc>
          <w:tcPr>
            <w:tcW w:w="2780" w:type="dxa"/>
            <w:tcBorders>
              <w:top w:val="nil"/>
              <w:left w:val="single" w:sz="4" w:space="0" w:color="000000"/>
              <w:bottom w:val="nil"/>
              <w:right w:val="nil"/>
            </w:tcBorders>
            <w:shd w:val="clear" w:color="auto" w:fill="auto"/>
            <w:vAlign w:val="bottom"/>
          </w:tcPr>
          <w:p w14:paraId="14DD9A8A" w14:textId="77777777" w:rsidR="009C660F" w:rsidRDefault="009C660F" w:rsidP="00CA1A87">
            <w:pPr>
              <w:spacing w:after="0" w:line="240" w:lineRule="auto"/>
              <w:rPr>
                <w:color w:val="000000"/>
              </w:rPr>
            </w:pPr>
            <w:r>
              <w:rPr>
                <w:color w:val="000000"/>
              </w:rPr>
              <w:t>Climate Scientist</w:t>
            </w:r>
          </w:p>
        </w:tc>
        <w:tc>
          <w:tcPr>
            <w:tcW w:w="3452" w:type="dxa"/>
            <w:tcBorders>
              <w:top w:val="nil"/>
              <w:left w:val="nil"/>
              <w:bottom w:val="nil"/>
              <w:right w:val="single" w:sz="4" w:space="0" w:color="000000"/>
            </w:tcBorders>
            <w:shd w:val="clear" w:color="auto" w:fill="auto"/>
            <w:vAlign w:val="bottom"/>
          </w:tcPr>
          <w:p w14:paraId="147E581B" w14:textId="77777777" w:rsidR="009C660F" w:rsidRDefault="009C660F" w:rsidP="00CA1A87">
            <w:pPr>
              <w:spacing w:after="0" w:line="240" w:lineRule="auto"/>
              <w:rPr>
                <w:color w:val="000000"/>
              </w:rPr>
            </w:pPr>
            <w:r>
              <w:rPr>
                <w:color w:val="000000"/>
              </w:rPr>
              <w:t>University</w:t>
            </w:r>
          </w:p>
        </w:tc>
      </w:tr>
      <w:tr w:rsidR="009C660F" w14:paraId="1E4CCF33" w14:textId="77777777" w:rsidTr="00CA1A87">
        <w:trPr>
          <w:trHeight w:val="300"/>
        </w:trPr>
        <w:tc>
          <w:tcPr>
            <w:tcW w:w="2780" w:type="dxa"/>
            <w:tcBorders>
              <w:top w:val="nil"/>
              <w:left w:val="single" w:sz="4" w:space="0" w:color="000000"/>
              <w:bottom w:val="nil"/>
              <w:right w:val="nil"/>
            </w:tcBorders>
            <w:shd w:val="clear" w:color="auto" w:fill="auto"/>
            <w:vAlign w:val="bottom"/>
          </w:tcPr>
          <w:p w14:paraId="76A32FCC" w14:textId="77777777" w:rsidR="009C660F" w:rsidRDefault="009C660F" w:rsidP="00CA1A87">
            <w:pPr>
              <w:spacing w:after="0" w:line="240" w:lineRule="auto"/>
              <w:rPr>
                <w:color w:val="000000"/>
              </w:rPr>
            </w:pPr>
            <w:r>
              <w:rPr>
                <w:color w:val="000000"/>
              </w:rPr>
              <w:t>Climate Scientist</w:t>
            </w:r>
          </w:p>
        </w:tc>
        <w:tc>
          <w:tcPr>
            <w:tcW w:w="3452" w:type="dxa"/>
            <w:tcBorders>
              <w:top w:val="nil"/>
              <w:left w:val="nil"/>
              <w:bottom w:val="nil"/>
              <w:right w:val="single" w:sz="4" w:space="0" w:color="000000"/>
            </w:tcBorders>
            <w:shd w:val="clear" w:color="auto" w:fill="auto"/>
            <w:vAlign w:val="bottom"/>
          </w:tcPr>
          <w:p w14:paraId="6D6D89D0" w14:textId="77777777" w:rsidR="009C660F" w:rsidRDefault="009C660F" w:rsidP="00CA1A87">
            <w:pPr>
              <w:spacing w:after="0" w:line="240" w:lineRule="auto"/>
              <w:rPr>
                <w:color w:val="000000"/>
              </w:rPr>
            </w:pPr>
            <w:r>
              <w:rPr>
                <w:color w:val="000000"/>
              </w:rPr>
              <w:t xml:space="preserve">Research organisation </w:t>
            </w:r>
          </w:p>
        </w:tc>
      </w:tr>
      <w:tr w:rsidR="009C660F" w14:paraId="540D1E7B" w14:textId="77777777" w:rsidTr="00CA1A87">
        <w:trPr>
          <w:trHeight w:val="300"/>
        </w:trPr>
        <w:tc>
          <w:tcPr>
            <w:tcW w:w="2780" w:type="dxa"/>
            <w:tcBorders>
              <w:top w:val="single" w:sz="4" w:space="0" w:color="000000"/>
              <w:left w:val="single" w:sz="4" w:space="0" w:color="000000"/>
              <w:bottom w:val="nil"/>
              <w:right w:val="nil"/>
            </w:tcBorders>
            <w:shd w:val="clear" w:color="auto" w:fill="auto"/>
            <w:vAlign w:val="bottom"/>
          </w:tcPr>
          <w:p w14:paraId="03B59AE4" w14:textId="77777777" w:rsidR="009C660F" w:rsidRDefault="009C660F" w:rsidP="00CA1A87">
            <w:pPr>
              <w:spacing w:after="0" w:line="240" w:lineRule="auto"/>
              <w:rPr>
                <w:color w:val="000000"/>
              </w:rPr>
            </w:pPr>
            <w:r>
              <w:rPr>
                <w:color w:val="000000"/>
              </w:rPr>
              <w:t>Boundary Agent</w:t>
            </w:r>
          </w:p>
        </w:tc>
        <w:tc>
          <w:tcPr>
            <w:tcW w:w="3452" w:type="dxa"/>
            <w:tcBorders>
              <w:top w:val="single" w:sz="4" w:space="0" w:color="000000"/>
              <w:left w:val="nil"/>
              <w:bottom w:val="nil"/>
              <w:right w:val="single" w:sz="4" w:space="0" w:color="000000"/>
            </w:tcBorders>
            <w:shd w:val="clear" w:color="auto" w:fill="auto"/>
            <w:vAlign w:val="bottom"/>
          </w:tcPr>
          <w:p w14:paraId="6903DB9E" w14:textId="77777777" w:rsidR="009C660F" w:rsidRDefault="009C660F" w:rsidP="00CA1A87">
            <w:pPr>
              <w:spacing w:after="0" w:line="240" w:lineRule="auto"/>
              <w:rPr>
                <w:color w:val="000000"/>
              </w:rPr>
            </w:pPr>
            <w:r>
              <w:rPr>
                <w:color w:val="000000"/>
              </w:rPr>
              <w:t>Government research organisation</w:t>
            </w:r>
          </w:p>
        </w:tc>
      </w:tr>
      <w:tr w:rsidR="009C660F" w14:paraId="4EDFC918" w14:textId="77777777" w:rsidTr="00CA1A87">
        <w:trPr>
          <w:trHeight w:val="300"/>
        </w:trPr>
        <w:tc>
          <w:tcPr>
            <w:tcW w:w="2780" w:type="dxa"/>
            <w:tcBorders>
              <w:top w:val="nil"/>
              <w:left w:val="single" w:sz="4" w:space="0" w:color="000000"/>
              <w:bottom w:val="nil"/>
              <w:right w:val="nil"/>
            </w:tcBorders>
            <w:shd w:val="clear" w:color="auto" w:fill="auto"/>
            <w:vAlign w:val="bottom"/>
          </w:tcPr>
          <w:p w14:paraId="1657259C" w14:textId="77777777" w:rsidR="009C660F" w:rsidRDefault="009C660F" w:rsidP="00CA1A87">
            <w:pPr>
              <w:spacing w:after="0" w:line="240" w:lineRule="auto"/>
              <w:rPr>
                <w:color w:val="000000"/>
              </w:rPr>
            </w:pPr>
            <w:r>
              <w:rPr>
                <w:color w:val="000000"/>
              </w:rPr>
              <w:t>Boundary Agent</w:t>
            </w:r>
          </w:p>
        </w:tc>
        <w:tc>
          <w:tcPr>
            <w:tcW w:w="3452" w:type="dxa"/>
            <w:tcBorders>
              <w:top w:val="nil"/>
              <w:left w:val="nil"/>
              <w:bottom w:val="nil"/>
              <w:right w:val="single" w:sz="4" w:space="0" w:color="000000"/>
            </w:tcBorders>
            <w:shd w:val="clear" w:color="auto" w:fill="auto"/>
            <w:vAlign w:val="bottom"/>
          </w:tcPr>
          <w:p w14:paraId="284A8BBE" w14:textId="77777777" w:rsidR="009C660F" w:rsidRDefault="009C660F" w:rsidP="00CA1A87">
            <w:pPr>
              <w:spacing w:after="0" w:line="240" w:lineRule="auto"/>
              <w:rPr>
                <w:color w:val="000000"/>
              </w:rPr>
            </w:pPr>
            <w:r>
              <w:rPr>
                <w:color w:val="000000"/>
              </w:rPr>
              <w:t>INGO</w:t>
            </w:r>
          </w:p>
        </w:tc>
      </w:tr>
      <w:tr w:rsidR="009C660F" w14:paraId="0FC75532" w14:textId="77777777" w:rsidTr="00CA1A87">
        <w:trPr>
          <w:trHeight w:val="300"/>
        </w:trPr>
        <w:tc>
          <w:tcPr>
            <w:tcW w:w="2780" w:type="dxa"/>
            <w:tcBorders>
              <w:top w:val="nil"/>
              <w:left w:val="single" w:sz="4" w:space="0" w:color="000000"/>
              <w:bottom w:val="nil"/>
              <w:right w:val="nil"/>
            </w:tcBorders>
            <w:shd w:val="clear" w:color="auto" w:fill="auto"/>
            <w:vAlign w:val="bottom"/>
          </w:tcPr>
          <w:p w14:paraId="7A328C16" w14:textId="77777777" w:rsidR="009C660F" w:rsidRDefault="009C660F" w:rsidP="00CA1A87">
            <w:pPr>
              <w:spacing w:after="0" w:line="240" w:lineRule="auto"/>
              <w:rPr>
                <w:color w:val="000000"/>
              </w:rPr>
            </w:pPr>
            <w:r>
              <w:rPr>
                <w:color w:val="000000"/>
              </w:rPr>
              <w:t>Boundary Agent</w:t>
            </w:r>
          </w:p>
        </w:tc>
        <w:tc>
          <w:tcPr>
            <w:tcW w:w="3452" w:type="dxa"/>
            <w:tcBorders>
              <w:top w:val="nil"/>
              <w:left w:val="nil"/>
              <w:bottom w:val="nil"/>
              <w:right w:val="single" w:sz="4" w:space="0" w:color="000000"/>
            </w:tcBorders>
            <w:shd w:val="clear" w:color="auto" w:fill="auto"/>
            <w:vAlign w:val="bottom"/>
          </w:tcPr>
          <w:p w14:paraId="00351731" w14:textId="77777777" w:rsidR="009C660F" w:rsidRDefault="009C660F" w:rsidP="00CA1A87">
            <w:pPr>
              <w:spacing w:after="0" w:line="240" w:lineRule="auto"/>
              <w:rPr>
                <w:color w:val="000000"/>
              </w:rPr>
            </w:pPr>
            <w:r>
              <w:rPr>
                <w:color w:val="000000"/>
              </w:rPr>
              <w:t>University</w:t>
            </w:r>
          </w:p>
        </w:tc>
      </w:tr>
      <w:tr w:rsidR="009C660F" w14:paraId="1FAE73FB" w14:textId="77777777" w:rsidTr="00CA1A87">
        <w:trPr>
          <w:trHeight w:val="300"/>
        </w:trPr>
        <w:tc>
          <w:tcPr>
            <w:tcW w:w="2780" w:type="dxa"/>
            <w:tcBorders>
              <w:top w:val="nil"/>
              <w:left w:val="single" w:sz="4" w:space="0" w:color="000000"/>
              <w:bottom w:val="nil"/>
              <w:right w:val="nil"/>
            </w:tcBorders>
            <w:shd w:val="clear" w:color="auto" w:fill="auto"/>
            <w:vAlign w:val="bottom"/>
          </w:tcPr>
          <w:p w14:paraId="6D1C20F3" w14:textId="77777777" w:rsidR="009C660F" w:rsidRDefault="009C660F" w:rsidP="00CA1A87">
            <w:pPr>
              <w:spacing w:after="0" w:line="240" w:lineRule="auto"/>
              <w:rPr>
                <w:color w:val="000000"/>
              </w:rPr>
            </w:pPr>
            <w:r>
              <w:rPr>
                <w:color w:val="000000"/>
              </w:rPr>
              <w:t>Boundary Agent</w:t>
            </w:r>
          </w:p>
        </w:tc>
        <w:tc>
          <w:tcPr>
            <w:tcW w:w="3452" w:type="dxa"/>
            <w:tcBorders>
              <w:top w:val="nil"/>
              <w:left w:val="nil"/>
              <w:bottom w:val="nil"/>
              <w:right w:val="single" w:sz="4" w:space="0" w:color="000000"/>
            </w:tcBorders>
            <w:shd w:val="clear" w:color="auto" w:fill="auto"/>
            <w:vAlign w:val="bottom"/>
          </w:tcPr>
          <w:p w14:paraId="6B2904EA" w14:textId="77777777" w:rsidR="009C660F" w:rsidRDefault="009C660F" w:rsidP="00CA1A87">
            <w:pPr>
              <w:spacing w:after="0" w:line="240" w:lineRule="auto"/>
              <w:rPr>
                <w:color w:val="000000"/>
              </w:rPr>
            </w:pPr>
            <w:r>
              <w:rPr>
                <w:color w:val="000000"/>
              </w:rPr>
              <w:t>Consultancy</w:t>
            </w:r>
          </w:p>
        </w:tc>
      </w:tr>
      <w:tr w:rsidR="009C660F" w14:paraId="17E060EA" w14:textId="77777777" w:rsidTr="00CA1A87">
        <w:trPr>
          <w:trHeight w:val="300"/>
        </w:trPr>
        <w:tc>
          <w:tcPr>
            <w:tcW w:w="2780" w:type="dxa"/>
            <w:tcBorders>
              <w:top w:val="nil"/>
              <w:left w:val="single" w:sz="4" w:space="0" w:color="000000"/>
              <w:bottom w:val="nil"/>
              <w:right w:val="nil"/>
            </w:tcBorders>
            <w:shd w:val="clear" w:color="auto" w:fill="auto"/>
            <w:vAlign w:val="bottom"/>
          </w:tcPr>
          <w:p w14:paraId="02A4181D" w14:textId="77777777" w:rsidR="009C660F" w:rsidRDefault="009C660F" w:rsidP="00CA1A87">
            <w:pPr>
              <w:spacing w:after="0" w:line="240" w:lineRule="auto"/>
              <w:rPr>
                <w:color w:val="000000"/>
              </w:rPr>
            </w:pPr>
            <w:r>
              <w:rPr>
                <w:color w:val="000000"/>
              </w:rPr>
              <w:t>Boundary Agent</w:t>
            </w:r>
          </w:p>
        </w:tc>
        <w:tc>
          <w:tcPr>
            <w:tcW w:w="3452" w:type="dxa"/>
            <w:tcBorders>
              <w:top w:val="nil"/>
              <w:left w:val="nil"/>
              <w:bottom w:val="nil"/>
              <w:right w:val="single" w:sz="4" w:space="0" w:color="000000"/>
            </w:tcBorders>
            <w:shd w:val="clear" w:color="auto" w:fill="auto"/>
            <w:vAlign w:val="bottom"/>
          </w:tcPr>
          <w:p w14:paraId="6C3DBF4A" w14:textId="77777777" w:rsidR="009C660F" w:rsidRDefault="009C660F" w:rsidP="00CA1A87">
            <w:pPr>
              <w:spacing w:after="0" w:line="240" w:lineRule="auto"/>
              <w:rPr>
                <w:color w:val="000000"/>
              </w:rPr>
            </w:pPr>
            <w:r>
              <w:rPr>
                <w:color w:val="000000"/>
              </w:rPr>
              <w:t>Government research organisation</w:t>
            </w:r>
          </w:p>
        </w:tc>
      </w:tr>
      <w:tr w:rsidR="009C660F" w14:paraId="3F5A8656" w14:textId="77777777" w:rsidTr="00CA1A87">
        <w:trPr>
          <w:trHeight w:val="300"/>
        </w:trPr>
        <w:tc>
          <w:tcPr>
            <w:tcW w:w="2780" w:type="dxa"/>
            <w:tcBorders>
              <w:top w:val="nil"/>
              <w:left w:val="single" w:sz="4" w:space="0" w:color="000000"/>
              <w:bottom w:val="single" w:sz="4" w:space="0" w:color="000000"/>
              <w:right w:val="nil"/>
            </w:tcBorders>
            <w:shd w:val="clear" w:color="auto" w:fill="auto"/>
            <w:vAlign w:val="bottom"/>
          </w:tcPr>
          <w:p w14:paraId="15F2B220" w14:textId="77777777" w:rsidR="009C660F" w:rsidRDefault="009C660F" w:rsidP="00CA1A87">
            <w:pPr>
              <w:spacing w:after="0" w:line="240" w:lineRule="auto"/>
              <w:rPr>
                <w:color w:val="000000"/>
              </w:rPr>
            </w:pPr>
            <w:r>
              <w:rPr>
                <w:color w:val="000000"/>
              </w:rPr>
              <w:t>Boundary Agent</w:t>
            </w:r>
          </w:p>
        </w:tc>
        <w:tc>
          <w:tcPr>
            <w:tcW w:w="3452" w:type="dxa"/>
            <w:tcBorders>
              <w:top w:val="nil"/>
              <w:left w:val="nil"/>
              <w:bottom w:val="single" w:sz="4" w:space="0" w:color="000000"/>
              <w:right w:val="single" w:sz="4" w:space="0" w:color="000000"/>
            </w:tcBorders>
            <w:shd w:val="clear" w:color="auto" w:fill="auto"/>
            <w:vAlign w:val="bottom"/>
          </w:tcPr>
          <w:p w14:paraId="1AA8232F" w14:textId="77777777" w:rsidR="009C660F" w:rsidRDefault="009C660F" w:rsidP="00CA1A87">
            <w:pPr>
              <w:spacing w:after="0" w:line="240" w:lineRule="auto"/>
              <w:rPr>
                <w:color w:val="000000"/>
              </w:rPr>
            </w:pPr>
            <w:r>
              <w:rPr>
                <w:color w:val="000000"/>
              </w:rPr>
              <w:t>Consultancy</w:t>
            </w:r>
          </w:p>
        </w:tc>
      </w:tr>
      <w:tr w:rsidR="009C660F" w14:paraId="20C4DCC7" w14:textId="77777777" w:rsidTr="00CA1A87">
        <w:trPr>
          <w:trHeight w:val="300"/>
        </w:trPr>
        <w:tc>
          <w:tcPr>
            <w:tcW w:w="2780" w:type="dxa"/>
            <w:tcBorders>
              <w:top w:val="nil"/>
              <w:left w:val="single" w:sz="4" w:space="0" w:color="000000"/>
              <w:bottom w:val="nil"/>
              <w:right w:val="nil"/>
            </w:tcBorders>
            <w:shd w:val="clear" w:color="auto" w:fill="auto"/>
            <w:vAlign w:val="bottom"/>
          </w:tcPr>
          <w:p w14:paraId="0EE056EE" w14:textId="77777777" w:rsidR="009C660F" w:rsidRDefault="009C660F" w:rsidP="00CA1A87">
            <w:pPr>
              <w:spacing w:after="0" w:line="240" w:lineRule="auto"/>
              <w:rPr>
                <w:color w:val="000000"/>
              </w:rPr>
            </w:pPr>
            <w:r>
              <w:rPr>
                <w:color w:val="000000"/>
              </w:rPr>
              <w:t>Technical Expert</w:t>
            </w:r>
          </w:p>
        </w:tc>
        <w:tc>
          <w:tcPr>
            <w:tcW w:w="3452" w:type="dxa"/>
            <w:tcBorders>
              <w:top w:val="nil"/>
              <w:left w:val="nil"/>
              <w:bottom w:val="nil"/>
              <w:right w:val="single" w:sz="4" w:space="0" w:color="000000"/>
            </w:tcBorders>
            <w:shd w:val="clear" w:color="auto" w:fill="auto"/>
            <w:vAlign w:val="bottom"/>
          </w:tcPr>
          <w:p w14:paraId="4F739917" w14:textId="77777777" w:rsidR="009C660F" w:rsidRDefault="009C660F" w:rsidP="00CA1A87">
            <w:pPr>
              <w:spacing w:after="0" w:line="240" w:lineRule="auto"/>
              <w:rPr>
                <w:color w:val="000000"/>
              </w:rPr>
            </w:pPr>
            <w:r>
              <w:rPr>
                <w:color w:val="000000"/>
              </w:rPr>
              <w:t>IGO</w:t>
            </w:r>
          </w:p>
        </w:tc>
      </w:tr>
      <w:tr w:rsidR="009C660F" w14:paraId="7B94359C" w14:textId="77777777" w:rsidTr="00CA1A87">
        <w:trPr>
          <w:trHeight w:val="300"/>
        </w:trPr>
        <w:tc>
          <w:tcPr>
            <w:tcW w:w="2780" w:type="dxa"/>
            <w:tcBorders>
              <w:top w:val="nil"/>
              <w:left w:val="single" w:sz="4" w:space="0" w:color="000000"/>
              <w:bottom w:val="single" w:sz="4" w:space="0" w:color="000000"/>
              <w:right w:val="nil"/>
            </w:tcBorders>
            <w:shd w:val="clear" w:color="auto" w:fill="auto"/>
            <w:vAlign w:val="bottom"/>
          </w:tcPr>
          <w:p w14:paraId="3B567477" w14:textId="77777777" w:rsidR="009C660F" w:rsidRDefault="009C660F" w:rsidP="00CA1A87">
            <w:pPr>
              <w:spacing w:after="0" w:line="240" w:lineRule="auto"/>
              <w:rPr>
                <w:color w:val="000000"/>
              </w:rPr>
            </w:pPr>
            <w:r>
              <w:rPr>
                <w:color w:val="000000"/>
              </w:rPr>
              <w:t>Technical Expert</w:t>
            </w:r>
          </w:p>
        </w:tc>
        <w:tc>
          <w:tcPr>
            <w:tcW w:w="3452" w:type="dxa"/>
            <w:tcBorders>
              <w:top w:val="nil"/>
              <w:left w:val="nil"/>
              <w:bottom w:val="single" w:sz="4" w:space="0" w:color="000000"/>
              <w:right w:val="single" w:sz="4" w:space="0" w:color="000000"/>
            </w:tcBorders>
            <w:shd w:val="clear" w:color="auto" w:fill="auto"/>
            <w:vAlign w:val="bottom"/>
          </w:tcPr>
          <w:p w14:paraId="7EBEDF94" w14:textId="77777777" w:rsidR="009C660F" w:rsidRDefault="009C660F" w:rsidP="00CA1A87">
            <w:pPr>
              <w:spacing w:after="0" w:line="240" w:lineRule="auto"/>
              <w:rPr>
                <w:color w:val="000000"/>
              </w:rPr>
            </w:pPr>
            <w:r>
              <w:rPr>
                <w:color w:val="000000"/>
              </w:rPr>
              <w:t>IGO/MDB</w:t>
            </w:r>
          </w:p>
        </w:tc>
      </w:tr>
    </w:tbl>
    <w:p w14:paraId="7FD64086" w14:textId="77777777" w:rsidR="009C660F" w:rsidRDefault="009C660F" w:rsidP="009C660F"/>
    <w:p w14:paraId="3FA1A43D" w14:textId="542535ED" w:rsidR="00F61A9A" w:rsidRDefault="00147C6A" w:rsidP="001F0D7C">
      <w:pPr>
        <w:rPr>
          <w:highlight w:val="white"/>
        </w:rPr>
      </w:pPr>
      <w:r>
        <w:rPr>
          <w:highlight w:val="white"/>
        </w:rPr>
        <w:t>Further details of methodology</w:t>
      </w:r>
    </w:p>
    <w:p w14:paraId="631276C8" w14:textId="3DC16738" w:rsidR="001F0D7C" w:rsidRPr="007B703A" w:rsidRDefault="001F0D7C" w:rsidP="001F0D7C">
      <w:pPr>
        <w:rPr>
          <w:i/>
          <w:iCs/>
          <w:highlight w:val="white"/>
        </w:rPr>
      </w:pPr>
      <w:r w:rsidRPr="009D642D">
        <w:rPr>
          <w:highlight w:val="white"/>
        </w:rPr>
        <w:t>For the KII, ethical approval was granted from the University of Bristol (</w:t>
      </w:r>
      <w:r w:rsidRPr="009D642D">
        <w:rPr>
          <w:rFonts w:ascii="Arial" w:eastAsia="Arial" w:hAnsi="Arial" w:cs="Arial"/>
          <w:sz w:val="20"/>
          <w:szCs w:val="20"/>
        </w:rPr>
        <w:t xml:space="preserve">CRAIG-2023-1) </w:t>
      </w:r>
      <w:r w:rsidRPr="009D642D">
        <w:rPr>
          <w:highlight w:val="white"/>
        </w:rPr>
        <w:t>and The University of Cape Town</w:t>
      </w:r>
      <w:r w:rsidRPr="009D642D">
        <w:t xml:space="preserve"> (FSREC 081-2023) and all participants provided informed consent. </w:t>
      </w:r>
      <w:r w:rsidR="009D642D" w:rsidRPr="009D642D">
        <w:rPr>
          <w:i/>
          <w:iCs/>
          <w:highlight w:val="white"/>
        </w:rPr>
        <w:t>Interviews were conducted from September 2023 to April 2024 and ranged from 22-75</w:t>
      </w:r>
      <w:sdt>
        <w:sdtPr>
          <w:rPr>
            <w:i/>
            <w:iCs/>
          </w:rPr>
          <w:tag w:val="goog_rdk_270"/>
          <w:id w:val="-1236315547"/>
        </w:sdtPr>
        <w:sdtEndPr/>
        <w:sdtContent>
          <w:r w:rsidR="009D642D" w:rsidRPr="009D642D">
            <w:rPr>
              <w:i/>
              <w:iCs/>
              <w:highlight w:val="white"/>
            </w:rPr>
            <w:t xml:space="preserve"> </w:t>
          </w:r>
        </w:sdtContent>
      </w:sdt>
      <w:r w:rsidR="009D642D" w:rsidRPr="009D642D">
        <w:rPr>
          <w:i/>
          <w:iCs/>
          <w:highlight w:val="white"/>
        </w:rPr>
        <w:t>minutes in duration. Participants were contacted via email and interviews were conducted online or in person. The interview guide was developed based on the research questions and key themes included: how participants expect climate change to affect their country in the future,</w:t>
      </w:r>
      <w:sdt>
        <w:sdtPr>
          <w:rPr>
            <w:i/>
            <w:iCs/>
          </w:rPr>
          <w:tag w:val="goog_rdk_267"/>
          <w:id w:val="-1724285110"/>
        </w:sdtPr>
        <w:sdtEndPr/>
        <w:sdtContent/>
      </w:sdt>
      <w:sdt>
        <w:sdtPr>
          <w:rPr>
            <w:i/>
            <w:iCs/>
          </w:rPr>
          <w:tag w:val="goog_rdk_268"/>
          <w:id w:val="-2086904407"/>
        </w:sdtPr>
        <w:sdtEndPr/>
        <w:sdtContent/>
      </w:sdt>
      <w:r w:rsidR="009D642D" w:rsidRPr="009D642D">
        <w:rPr>
          <w:i/>
          <w:iCs/>
          <w:highlight w:val="white"/>
        </w:rPr>
        <w:t xml:space="preserve"> what future climate information they use or produce in their work, the adaptation planning process and the role of climate information in this, the interpretation of climate information and barriers that may exists in using climate science for adaptation. </w:t>
      </w:r>
    </w:p>
    <w:p w14:paraId="66397E03" w14:textId="6B280E09" w:rsidR="007B703A" w:rsidRDefault="007B703A" w:rsidP="007B703A">
      <w:pPr>
        <w:rPr>
          <w:i/>
          <w:iCs/>
        </w:rPr>
      </w:pPr>
      <w:r w:rsidRPr="009D642D">
        <w:t xml:space="preserve">Thematic analysis of the KII was undertaken in NVivo using both an inductive and deductive approach </w:t>
      </w:r>
      <w:r w:rsidRPr="009D642D">
        <w:fldChar w:fldCharType="begin"/>
      </w:r>
      <w:r w:rsidRPr="009D642D">
        <w:instrText xml:space="preserve"> ADDIN ZOTERO_ITEM CSL_CITATION {"citationID":"7LFZPc65","properties":{"formattedCitation":"(Terry {\\i{}et al.}, 2017)","plainCitation":"(Terry et al., 2017)","noteIndex":0},"citationItems":[{"id":100,"uris":["http://zotero.org/users/5455247/items/IFVDKGYA"],"itemData":{"id":100,"type":"chapter","container-title":"The SAGE Handbook of Qualitative Research in Psychology","edition":"2nd","event-place":"California","page":"664","publisher":"SAGE Publications Ltd.","publisher-place":"California","title":"Thematic Analysis","author":[{"family":"Terry","given":"G"},{"family":"Hayfield","given":"N"},{"family":"Clarke","given":"V"},{"family":"Braun","given":"V"}],"issued":{"date-parts":[["2017"]]}}}],"schema":"https://github.com/citation-style-language/schema/raw/master/csl-citation.json"} </w:instrText>
      </w:r>
      <w:r w:rsidRPr="009D642D">
        <w:fldChar w:fldCharType="separate"/>
      </w:r>
      <w:r w:rsidRPr="009D642D">
        <w:t xml:space="preserve">(Terry </w:t>
      </w:r>
      <w:r w:rsidRPr="009D642D">
        <w:rPr>
          <w:i/>
          <w:iCs/>
        </w:rPr>
        <w:t>et al.</w:t>
      </w:r>
      <w:r w:rsidRPr="009D642D">
        <w:t>, 2017)</w:t>
      </w:r>
      <w:r w:rsidRPr="009D642D">
        <w:fldChar w:fldCharType="end"/>
      </w:r>
      <w:r w:rsidRPr="009D642D">
        <w:t xml:space="preserve">. </w:t>
      </w:r>
      <w:r w:rsidRPr="009D642D">
        <w:rPr>
          <w:i/>
          <w:iCs/>
        </w:rPr>
        <w:t>The deductive thematic analysis used pre-existing knowledge to generate themes and was guided by the research questions, themes identified in the document analysis and existing literature. The wider research team developed the inductive codes after reading transcripts to ensure key codes were identified based on repetition, similarities and differences between participants and the literature. Once the initial analysis was undertaken, codes were grouped into larger themes</w:t>
      </w:r>
      <w:r w:rsidRPr="009D642D">
        <w:t>.</w:t>
      </w:r>
      <w:r>
        <w:t xml:space="preserve"> </w:t>
      </w:r>
      <w:r w:rsidRPr="009D642D">
        <w:rPr>
          <w:i/>
          <w:iCs/>
        </w:rPr>
        <w:t xml:space="preserve">Participants were provided </w:t>
      </w:r>
      <w:sdt>
        <w:sdtPr>
          <w:rPr>
            <w:i/>
            <w:iCs/>
          </w:rPr>
          <w:tag w:val="goog_rdk_275"/>
          <w:id w:val="-310331031"/>
        </w:sdtPr>
        <w:sdtEndPr/>
        <w:sdtContent/>
      </w:sdt>
      <w:r w:rsidRPr="009D642D">
        <w:rPr>
          <w:i/>
          <w:iCs/>
        </w:rPr>
        <w:t>with this research manuscript prior to submission to ensure they were anonymous</w:t>
      </w:r>
      <w:r>
        <w:rPr>
          <w:i/>
          <w:iCs/>
        </w:rPr>
        <w:t xml:space="preserve">. </w:t>
      </w:r>
    </w:p>
    <w:p w14:paraId="76F54A68" w14:textId="02B49EB7" w:rsidR="00622789" w:rsidRPr="009D642D" w:rsidRDefault="00622789" w:rsidP="007B703A">
      <w:pPr>
        <w:rPr>
          <w:i/>
          <w:iCs/>
        </w:rPr>
      </w:pPr>
      <w:r w:rsidRPr="009D642D">
        <w:rPr>
          <w:i/>
          <w:iCs/>
        </w:rPr>
        <w:t>The most recent NCs were obtained and downloaded from the UNFCCC website on the 6</w:t>
      </w:r>
      <w:r w:rsidRPr="009D642D">
        <w:rPr>
          <w:i/>
          <w:iCs/>
          <w:vertAlign w:val="superscript"/>
        </w:rPr>
        <w:t>th</w:t>
      </w:r>
      <w:r w:rsidRPr="009D642D">
        <w:rPr>
          <w:i/>
          <w:iCs/>
        </w:rPr>
        <w:t xml:space="preserve"> July 2023. The document analysis used deductive thematic analysis, whereby codes were developed a priori and are based on literature and theory. The coding framework was an iterative process based on the research team’s feedback. Once codes were </w:t>
      </w:r>
      <w:r w:rsidRPr="009D642D">
        <w:rPr>
          <w:i/>
          <w:iCs/>
        </w:rPr>
        <w:lastRenderedPageBreak/>
        <w:t xml:space="preserve">finalised, they were tested on Uganda’s NC </w:t>
      </w:r>
      <w:sdt>
        <w:sdtPr>
          <w:rPr>
            <w:i/>
            <w:iCs/>
          </w:rPr>
          <w:tag w:val="goog_rdk_254"/>
          <w:id w:val="131521975"/>
        </w:sdtPr>
        <w:sdtEndPr/>
        <w:sdtContent/>
      </w:sdt>
      <w:sdt>
        <w:sdtPr>
          <w:rPr>
            <w:i/>
            <w:iCs/>
          </w:rPr>
          <w:tag w:val="goog_rdk_255"/>
          <w:id w:val="477736326"/>
        </w:sdtPr>
        <w:sdtEndPr/>
        <w:sdtContent/>
      </w:sdt>
      <w:sdt>
        <w:sdtPr>
          <w:rPr>
            <w:i/>
            <w:iCs/>
          </w:rPr>
          <w:tag w:val="goog_rdk_256"/>
          <w:id w:val="1599597855"/>
        </w:sdtPr>
        <w:sdtEndPr/>
        <w:sdtContent/>
      </w:sdt>
      <w:r w:rsidRPr="009D642D">
        <w:rPr>
          <w:i/>
          <w:iCs/>
        </w:rPr>
        <w:t xml:space="preserve">by three researchers to ensure the coding strategy was clear and coding was consistent. Any differences in the coding of this test exercise were discussed and, where needed, altered. </w:t>
      </w:r>
    </w:p>
    <w:p w14:paraId="1274EEB6" w14:textId="70204E1D" w:rsidR="00AF012F" w:rsidRPr="007B703A" w:rsidRDefault="00622789" w:rsidP="00084C08">
      <w:pPr>
        <w:rPr>
          <w:i/>
          <w:iCs/>
        </w:rPr>
      </w:pPr>
      <w:r w:rsidRPr="009D642D">
        <w:rPr>
          <w:i/>
          <w:iCs/>
        </w:rPr>
        <w:t>The coding framework included: details of future climate information (characteristics of future change, climate models used, variables, scenarios, downscaling methods, communication of information), adaptation (main sectors, inclusion of future climate information, impact studies) and barriers to climate information and adaptation (technology, observations, human resources</w:t>
      </w:r>
      <w:sdt>
        <w:sdtPr>
          <w:rPr>
            <w:i/>
            <w:iCs/>
          </w:rPr>
          <w:tag w:val="goog_rdk_257"/>
          <w:id w:val="-233471673"/>
        </w:sdtPr>
        <w:sdtEndPr/>
        <w:sdtContent>
          <w:r w:rsidRPr="009D642D">
            <w:rPr>
              <w:i/>
              <w:iCs/>
            </w:rPr>
            <w:t>)</w:t>
          </w:r>
        </w:sdtContent>
      </w:sdt>
      <w:r w:rsidRPr="009D642D">
        <w:rPr>
          <w:i/>
          <w:iCs/>
        </w:rPr>
        <w:t xml:space="preserve">. The analysis was conducted in </w:t>
      </w:r>
      <w:r w:rsidRPr="009D642D">
        <w:rPr>
          <w:i/>
          <w:iCs/>
        </w:rPr>
        <w:fldChar w:fldCharType="begin"/>
      </w:r>
      <w:r w:rsidRPr="009D642D">
        <w:rPr>
          <w:i/>
          <w:iCs/>
        </w:rPr>
        <w:instrText xml:space="preserve"> ADDIN ZOTERO_ITEM CSL_CITATION {"citationID":"TfxidfVl","properties":{"formattedCitation":"(NVivo, 2018)","plainCitation":"(NVivo, 2018)","dontUpdate":true,"noteIndex":0},"citationItems":[{"id":846,"uris":["http://zotero.org/users/5455247/items/KQLE9ZAT"],"itemData":{"id":846,"type":"software","publisher":"QSR International Pty Ltd","title":"NVivo qualitative data analysis software.","version":"12","author":[{"family":"NVivo","given":""}],"issued":{"date-parts":[["2018"]]}}}],"schema":"https://github.com/citation-style-language/schema/raw/master/csl-citation.json"} </w:instrText>
      </w:r>
      <w:r w:rsidRPr="009D642D">
        <w:rPr>
          <w:i/>
          <w:iCs/>
        </w:rPr>
        <w:fldChar w:fldCharType="separate"/>
      </w:r>
      <w:r w:rsidRPr="009D642D">
        <w:rPr>
          <w:i/>
          <w:iCs/>
        </w:rPr>
        <w:t>NVivo (2018)</w:t>
      </w:r>
      <w:r w:rsidRPr="009D642D">
        <w:rPr>
          <w:i/>
          <w:iCs/>
        </w:rPr>
        <w:fldChar w:fldCharType="end"/>
      </w:r>
      <w:r w:rsidRPr="009D642D">
        <w:rPr>
          <w:i/>
          <w:iCs/>
        </w:rPr>
        <w:t xml:space="preserve">. Alongside the thematic analysis, content analysis was also conducted for a list of 34 key weather hazards, such as heatwave, drought and cyclone, to identify the most frequently mentioned hazards in each document. </w:t>
      </w:r>
    </w:p>
    <w:p w14:paraId="780C4B81" w14:textId="77777777" w:rsidR="007B703A" w:rsidRDefault="009C660F" w:rsidP="007B703A">
      <w:pPr>
        <w:keepNext/>
      </w:pPr>
      <w:r>
        <w:rPr>
          <w:noProof/>
        </w:rPr>
        <w:drawing>
          <wp:inline distT="0" distB="0" distL="0" distR="0" wp14:anchorId="1CF2561F" wp14:editId="5DF5CFC6">
            <wp:extent cx="6645910" cy="4356735"/>
            <wp:effectExtent l="0" t="0" r="0" b="0"/>
            <wp:docPr id="1844723828" name="Picture 1" descr="A diagram of a pyrami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44723828" name="Picture 1" descr="A diagram of a pyramid&#10;&#10;Description automatically generated"/>
                    <pic:cNvPicPr/>
                  </pic:nvPicPr>
                  <pic:blipFill>
                    <a:blip r:embed="rId6">
                      <a:extLst>
                        <a:ext uri="{28A0092B-C50C-407E-A947-70E740481C1C}">
                          <a14:useLocalDpi xmlns:a14="http://schemas.microsoft.com/office/drawing/2010/main" val="0"/>
                        </a:ext>
                      </a:extLst>
                    </a:blip>
                    <a:stretch>
                      <a:fillRect/>
                    </a:stretch>
                  </pic:blipFill>
                  <pic:spPr>
                    <a:xfrm>
                      <a:off x="0" y="0"/>
                      <a:ext cx="6645910" cy="4356735"/>
                    </a:xfrm>
                    <a:prstGeom prst="rect">
                      <a:avLst/>
                    </a:prstGeom>
                  </pic:spPr>
                </pic:pic>
              </a:graphicData>
            </a:graphic>
          </wp:inline>
        </w:drawing>
      </w:r>
    </w:p>
    <w:p w14:paraId="57474485" w14:textId="7344B122" w:rsidR="009C660F" w:rsidRDefault="00147C6A" w:rsidP="007B703A">
      <w:pPr>
        <w:pStyle w:val="Caption"/>
      </w:pPr>
      <w:r>
        <w:t xml:space="preserve">SM </w:t>
      </w:r>
      <w:r w:rsidR="007B703A">
        <w:t xml:space="preserve">Figure </w:t>
      </w:r>
      <w:r w:rsidR="00135127">
        <w:fldChar w:fldCharType="begin"/>
      </w:r>
      <w:r w:rsidR="00135127">
        <w:instrText xml:space="preserve"> SEQ Figure \* ARABIC </w:instrText>
      </w:r>
      <w:r w:rsidR="00135127">
        <w:fldChar w:fldCharType="separate"/>
      </w:r>
      <w:r w:rsidR="007B703A">
        <w:rPr>
          <w:noProof/>
        </w:rPr>
        <w:t>1</w:t>
      </w:r>
      <w:r w:rsidR="00135127">
        <w:rPr>
          <w:noProof/>
        </w:rPr>
        <w:fldChar w:fldCharType="end"/>
      </w:r>
      <w:r w:rsidR="007B703A">
        <w:t xml:space="preserve">. </w:t>
      </w:r>
      <w:r w:rsidR="007B703A" w:rsidRPr="00A86AED">
        <w:t>The number of NCs (n=16) that mention each type of uncertainty related to climate projections</w:t>
      </w:r>
    </w:p>
    <w:p w14:paraId="0B15B422" w14:textId="77777777" w:rsidR="00F57194" w:rsidRPr="009C660F" w:rsidRDefault="00F57194" w:rsidP="009C660F"/>
    <w:sectPr w:rsidR="00F57194" w:rsidRPr="009C660F" w:rsidSect="006F58AB">
      <w:footerReference w:type="default" r:id="rId7"/>
      <w:pgSz w:w="11906" w:h="16838"/>
      <w:pgMar w:top="720" w:right="720" w:bottom="720" w:left="72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0F2C227" w14:textId="77777777" w:rsidR="00135127" w:rsidRDefault="00135127" w:rsidP="00C94A5E">
      <w:pPr>
        <w:spacing w:after="0" w:line="240" w:lineRule="auto"/>
      </w:pPr>
      <w:r>
        <w:separator/>
      </w:r>
    </w:p>
  </w:endnote>
  <w:endnote w:type="continuationSeparator" w:id="0">
    <w:p w14:paraId="7AF0333A" w14:textId="77777777" w:rsidR="00135127" w:rsidRDefault="00135127" w:rsidP="00C94A5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Aptos">
    <w:altName w:val="Calibri"/>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ptos Display">
    <w:altName w:val="Calibri"/>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747409125"/>
      <w:docPartObj>
        <w:docPartGallery w:val="Page Numbers (Bottom of Page)"/>
        <w:docPartUnique/>
      </w:docPartObj>
    </w:sdtPr>
    <w:sdtEndPr>
      <w:rPr>
        <w:noProof/>
      </w:rPr>
    </w:sdtEndPr>
    <w:sdtContent>
      <w:p w14:paraId="3BA480CB" w14:textId="2B5A8D55" w:rsidR="00C94A5E" w:rsidRDefault="00C94A5E">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14:paraId="6D6E6B16" w14:textId="77777777" w:rsidR="00C94A5E" w:rsidRDefault="00C94A5E">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7B44199" w14:textId="77777777" w:rsidR="00135127" w:rsidRDefault="00135127" w:rsidP="00C94A5E">
      <w:pPr>
        <w:spacing w:after="0" w:line="240" w:lineRule="auto"/>
      </w:pPr>
      <w:r>
        <w:separator/>
      </w:r>
    </w:p>
  </w:footnote>
  <w:footnote w:type="continuationSeparator" w:id="0">
    <w:p w14:paraId="5E373078" w14:textId="77777777" w:rsidR="00135127" w:rsidRDefault="00135127" w:rsidP="00C94A5E">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F58AB"/>
    <w:rsid w:val="00084C08"/>
    <w:rsid w:val="00135127"/>
    <w:rsid w:val="00147C6A"/>
    <w:rsid w:val="00175B48"/>
    <w:rsid w:val="001C1C7A"/>
    <w:rsid w:val="001C3947"/>
    <w:rsid w:val="001F0D7C"/>
    <w:rsid w:val="002178D9"/>
    <w:rsid w:val="00235F18"/>
    <w:rsid w:val="00245FF1"/>
    <w:rsid w:val="0026414E"/>
    <w:rsid w:val="00433739"/>
    <w:rsid w:val="00490A74"/>
    <w:rsid w:val="00622789"/>
    <w:rsid w:val="006F58AB"/>
    <w:rsid w:val="007108BF"/>
    <w:rsid w:val="007B703A"/>
    <w:rsid w:val="009C660F"/>
    <w:rsid w:val="009D642D"/>
    <w:rsid w:val="00AF012F"/>
    <w:rsid w:val="00BA772C"/>
    <w:rsid w:val="00C94A5E"/>
    <w:rsid w:val="00DC24CC"/>
    <w:rsid w:val="00DD6A1E"/>
    <w:rsid w:val="00F57194"/>
    <w:rsid w:val="00F61A9A"/>
    <w:rsid w:val="00FA390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EF9142F"/>
  <w15:chartTrackingRefBased/>
  <w15:docId w15:val="{22657358-43E3-47F2-AD93-999834CF08B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9C660F"/>
    <w:rPr>
      <w:rFonts w:ascii="Calibri" w:eastAsia="Calibri" w:hAnsi="Calibri" w:cs="Calibri"/>
      <w:kern w:val="0"/>
      <w:lang w:eastAsia="en-GB"/>
    </w:rPr>
  </w:style>
  <w:style w:type="paragraph" w:styleId="Heading1">
    <w:name w:val="heading 1"/>
    <w:basedOn w:val="Normal"/>
    <w:next w:val="Normal"/>
    <w:link w:val="Heading1Char"/>
    <w:uiPriority w:val="9"/>
    <w:qFormat/>
    <w:rsid w:val="006F58AB"/>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6F58AB"/>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6F58AB"/>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6F58AB"/>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6F58AB"/>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6F58AB"/>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6F58AB"/>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6F58AB"/>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6F58AB"/>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6F58AB"/>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6F58AB"/>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6F58AB"/>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6F58AB"/>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6F58AB"/>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6F58AB"/>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6F58AB"/>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6F58AB"/>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6F58AB"/>
    <w:rPr>
      <w:rFonts w:eastAsiaTheme="majorEastAsia" w:cstheme="majorBidi"/>
      <w:color w:val="272727" w:themeColor="text1" w:themeTint="D8"/>
    </w:rPr>
  </w:style>
  <w:style w:type="paragraph" w:styleId="Title">
    <w:name w:val="Title"/>
    <w:basedOn w:val="Normal"/>
    <w:next w:val="Normal"/>
    <w:link w:val="TitleChar"/>
    <w:uiPriority w:val="10"/>
    <w:qFormat/>
    <w:rsid w:val="006F58AB"/>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6F58AB"/>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6F58AB"/>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6F58AB"/>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6F58AB"/>
    <w:pPr>
      <w:spacing w:before="160"/>
      <w:jc w:val="center"/>
    </w:pPr>
    <w:rPr>
      <w:i/>
      <w:iCs/>
      <w:color w:val="404040" w:themeColor="text1" w:themeTint="BF"/>
    </w:rPr>
  </w:style>
  <w:style w:type="character" w:customStyle="1" w:styleId="QuoteChar">
    <w:name w:val="Quote Char"/>
    <w:basedOn w:val="DefaultParagraphFont"/>
    <w:link w:val="Quote"/>
    <w:uiPriority w:val="29"/>
    <w:rsid w:val="006F58AB"/>
    <w:rPr>
      <w:i/>
      <w:iCs/>
      <w:color w:val="404040" w:themeColor="text1" w:themeTint="BF"/>
    </w:rPr>
  </w:style>
  <w:style w:type="paragraph" w:styleId="ListParagraph">
    <w:name w:val="List Paragraph"/>
    <w:basedOn w:val="Normal"/>
    <w:uiPriority w:val="34"/>
    <w:qFormat/>
    <w:rsid w:val="006F58AB"/>
    <w:pPr>
      <w:ind w:left="720"/>
      <w:contextualSpacing/>
    </w:pPr>
  </w:style>
  <w:style w:type="character" w:styleId="IntenseEmphasis">
    <w:name w:val="Intense Emphasis"/>
    <w:basedOn w:val="DefaultParagraphFont"/>
    <w:uiPriority w:val="21"/>
    <w:qFormat/>
    <w:rsid w:val="006F58AB"/>
    <w:rPr>
      <w:i/>
      <w:iCs/>
      <w:color w:val="0F4761" w:themeColor="accent1" w:themeShade="BF"/>
    </w:rPr>
  </w:style>
  <w:style w:type="paragraph" w:styleId="IntenseQuote">
    <w:name w:val="Intense Quote"/>
    <w:basedOn w:val="Normal"/>
    <w:next w:val="Normal"/>
    <w:link w:val="IntenseQuoteChar"/>
    <w:uiPriority w:val="30"/>
    <w:qFormat/>
    <w:rsid w:val="006F58AB"/>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6F58AB"/>
    <w:rPr>
      <w:i/>
      <w:iCs/>
      <w:color w:val="0F4761" w:themeColor="accent1" w:themeShade="BF"/>
    </w:rPr>
  </w:style>
  <w:style w:type="character" w:styleId="IntenseReference">
    <w:name w:val="Intense Reference"/>
    <w:basedOn w:val="DefaultParagraphFont"/>
    <w:uiPriority w:val="32"/>
    <w:qFormat/>
    <w:rsid w:val="006F58AB"/>
    <w:rPr>
      <w:b/>
      <w:bCs/>
      <w:smallCaps/>
      <w:color w:val="0F4761" w:themeColor="accent1" w:themeShade="BF"/>
      <w:spacing w:val="5"/>
    </w:rPr>
  </w:style>
  <w:style w:type="paragraph" w:styleId="Caption">
    <w:name w:val="caption"/>
    <w:basedOn w:val="Normal"/>
    <w:next w:val="Normal"/>
    <w:uiPriority w:val="35"/>
    <w:unhideWhenUsed/>
    <w:qFormat/>
    <w:rsid w:val="009C660F"/>
    <w:pPr>
      <w:spacing w:after="200" w:line="240" w:lineRule="auto"/>
    </w:pPr>
    <w:rPr>
      <w:i/>
      <w:iCs/>
      <w:color w:val="0E2841" w:themeColor="text2"/>
      <w:sz w:val="18"/>
      <w:szCs w:val="18"/>
    </w:rPr>
  </w:style>
  <w:style w:type="paragraph" w:styleId="Header">
    <w:name w:val="header"/>
    <w:basedOn w:val="Normal"/>
    <w:link w:val="HeaderChar"/>
    <w:uiPriority w:val="99"/>
    <w:unhideWhenUsed/>
    <w:rsid w:val="00C94A5E"/>
    <w:pPr>
      <w:tabs>
        <w:tab w:val="center" w:pos="4513"/>
        <w:tab w:val="right" w:pos="9026"/>
      </w:tabs>
      <w:spacing w:after="0" w:line="240" w:lineRule="auto"/>
    </w:pPr>
  </w:style>
  <w:style w:type="character" w:customStyle="1" w:styleId="HeaderChar">
    <w:name w:val="Header Char"/>
    <w:basedOn w:val="DefaultParagraphFont"/>
    <w:link w:val="Header"/>
    <w:uiPriority w:val="99"/>
    <w:rsid w:val="00C94A5E"/>
    <w:rPr>
      <w:rFonts w:ascii="Calibri" w:eastAsia="Calibri" w:hAnsi="Calibri" w:cs="Calibri"/>
      <w:kern w:val="0"/>
      <w:lang w:eastAsia="en-GB"/>
    </w:rPr>
  </w:style>
  <w:style w:type="paragraph" w:styleId="Footer">
    <w:name w:val="footer"/>
    <w:basedOn w:val="Normal"/>
    <w:link w:val="FooterChar"/>
    <w:uiPriority w:val="99"/>
    <w:unhideWhenUsed/>
    <w:rsid w:val="00C94A5E"/>
    <w:pPr>
      <w:tabs>
        <w:tab w:val="center" w:pos="4513"/>
        <w:tab w:val="right" w:pos="9026"/>
      </w:tabs>
      <w:spacing w:after="0" w:line="240" w:lineRule="auto"/>
    </w:pPr>
  </w:style>
  <w:style w:type="character" w:customStyle="1" w:styleId="FooterChar">
    <w:name w:val="Footer Char"/>
    <w:basedOn w:val="DefaultParagraphFont"/>
    <w:link w:val="Footer"/>
    <w:uiPriority w:val="99"/>
    <w:rsid w:val="00C94A5E"/>
    <w:rPr>
      <w:rFonts w:ascii="Calibri" w:eastAsia="Calibri" w:hAnsi="Calibri" w:cs="Calibri"/>
      <w:kern w:val="0"/>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jpeg"/><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Pages>
  <Words>820</Words>
  <Characters>4680</Characters>
  <Application>Microsoft Office Word</Application>
  <DocSecurity>0</DocSecurity>
  <Lines>39</Lines>
  <Paragraphs>10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5490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Ailish Craig</dc:creator>
  <cp:keywords/>
  <dc:description/>
  <cp:lastModifiedBy>Mrs. HJ Lotter</cp:lastModifiedBy>
  <cp:revision>2</cp:revision>
  <dcterms:created xsi:type="dcterms:W3CDTF">2026-04-15T10:34:00Z</dcterms:created>
  <dcterms:modified xsi:type="dcterms:W3CDTF">2026-04-15T10:34:00Z</dcterms:modified>
</cp:coreProperties>
</file>