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1E54AB" w14:textId="77777777" w:rsidR="00654E8F" w:rsidRPr="001549D3" w:rsidRDefault="00654E8F" w:rsidP="0001436A">
      <w:pPr>
        <w:pStyle w:val="SupplementaryMaterial"/>
        <w:rPr>
          <w:b w:val="0"/>
        </w:rPr>
      </w:pPr>
      <w:bookmarkStart w:id="0" w:name="_GoBack"/>
      <w:bookmarkEnd w:id="0"/>
      <w:r w:rsidRPr="001549D3">
        <w:t>Supplementary Material</w:t>
      </w:r>
    </w:p>
    <w:p w14:paraId="5E584EE8" w14:textId="77777777" w:rsidR="00994A3D" w:rsidRPr="00994A3D" w:rsidRDefault="00654E8F" w:rsidP="0001436A">
      <w:pPr>
        <w:pStyle w:val="Heading1"/>
      </w:pPr>
      <w:r w:rsidRPr="00994A3D">
        <w:t>Supplementary Figures and Tables</w:t>
      </w:r>
    </w:p>
    <w:p w14:paraId="4916FCC9" w14:textId="46FEB6C8" w:rsidR="00994A3D" w:rsidRPr="0015437B" w:rsidRDefault="00994A3D" w:rsidP="0015437B">
      <w:pPr>
        <w:pStyle w:val="Heading2"/>
      </w:pPr>
      <w:r w:rsidRPr="0001436A">
        <w:t>Supplementary</w:t>
      </w:r>
      <w:r w:rsidRPr="001549D3">
        <w:t xml:space="preserve"> Figures</w:t>
      </w:r>
    </w:p>
    <w:p w14:paraId="11EC8DA1" w14:textId="7B58AF35" w:rsidR="00994A3D" w:rsidRPr="001549D3" w:rsidRDefault="0015437B" w:rsidP="00994A3D">
      <w:pPr>
        <w:keepNext/>
        <w:jc w:val="center"/>
        <w:rPr>
          <w:rFonts w:cs="Times New Roman"/>
          <w:szCs w:val="24"/>
        </w:rPr>
      </w:pPr>
      <w:r>
        <w:rPr>
          <w:rFonts w:eastAsia="Cambria" w:cs="Times New Roman"/>
          <w:b/>
          <w:noProof/>
        </w:rPr>
        <w:drawing>
          <wp:inline distT="0" distB="0" distL="0" distR="0" wp14:anchorId="144690AC" wp14:editId="7228D918">
            <wp:extent cx="5731510" cy="2865755"/>
            <wp:effectExtent l="0" t="0" r="0" b="4445"/>
            <wp:docPr id="15209513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095132" name="Picture 152095132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865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020E77" w14:textId="53E7ED4A" w:rsidR="00994A3D" w:rsidRDefault="00994A3D" w:rsidP="002B4A57">
      <w:pPr>
        <w:keepNext/>
        <w:rPr>
          <w:rFonts w:eastAsia="Cambria" w:cs="Times New Roman"/>
          <w:bCs/>
        </w:rPr>
      </w:pPr>
      <w:r w:rsidRPr="0001436A">
        <w:rPr>
          <w:rFonts w:cs="Times New Roman"/>
          <w:b/>
          <w:szCs w:val="24"/>
        </w:rPr>
        <w:t xml:space="preserve">Supplementary Figure </w:t>
      </w:r>
      <w:r w:rsidRPr="0001436A">
        <w:rPr>
          <w:rFonts w:cs="Times New Roman"/>
          <w:b/>
          <w:szCs w:val="24"/>
        </w:rPr>
        <w:fldChar w:fldCharType="begin"/>
      </w:r>
      <w:r w:rsidRPr="0001436A">
        <w:rPr>
          <w:rFonts w:cs="Times New Roman"/>
          <w:b/>
          <w:szCs w:val="24"/>
        </w:rPr>
        <w:instrText xml:space="preserve"> SEQ Figure \* ARABIC </w:instrText>
      </w:r>
      <w:r w:rsidRPr="0001436A">
        <w:rPr>
          <w:rFonts w:cs="Times New Roman"/>
          <w:b/>
          <w:szCs w:val="24"/>
        </w:rPr>
        <w:fldChar w:fldCharType="separate"/>
      </w:r>
      <w:r w:rsidR="00803D24">
        <w:rPr>
          <w:rFonts w:cs="Times New Roman"/>
          <w:b/>
          <w:noProof/>
          <w:szCs w:val="24"/>
        </w:rPr>
        <w:t>1</w:t>
      </w:r>
      <w:r w:rsidRPr="0001436A">
        <w:rPr>
          <w:rFonts w:cs="Times New Roman"/>
          <w:b/>
          <w:szCs w:val="24"/>
        </w:rPr>
        <w:fldChar w:fldCharType="end"/>
      </w:r>
      <w:r w:rsidRPr="0001436A">
        <w:rPr>
          <w:rFonts w:cs="Times New Roman"/>
          <w:b/>
          <w:szCs w:val="24"/>
        </w:rPr>
        <w:t>.</w:t>
      </w:r>
      <w:r w:rsidRPr="001549D3">
        <w:rPr>
          <w:rFonts w:cs="Times New Roman"/>
          <w:szCs w:val="24"/>
        </w:rPr>
        <w:t xml:space="preserve"> </w:t>
      </w:r>
      <w:r w:rsidR="0015437B">
        <w:rPr>
          <w:rFonts w:eastAsia="Cambria" w:cs="Times New Roman"/>
          <w:bCs/>
        </w:rPr>
        <w:t>Significant GO enrichment terms for the Afrikaner population</w:t>
      </w:r>
    </w:p>
    <w:p w14:paraId="6BD5AB8B" w14:textId="77777777" w:rsidR="0015437B" w:rsidRPr="002B4A57" w:rsidRDefault="0015437B" w:rsidP="002B4A57">
      <w:pPr>
        <w:keepNext/>
        <w:rPr>
          <w:rFonts w:cs="Times New Roman"/>
          <w:b/>
          <w:szCs w:val="24"/>
        </w:rPr>
      </w:pPr>
    </w:p>
    <w:p w14:paraId="43A46B53" w14:textId="7F22EE00" w:rsidR="0015437B" w:rsidRPr="0015437B" w:rsidRDefault="0015437B" w:rsidP="0015437B">
      <w:pPr>
        <w:spacing w:before="240"/>
      </w:pPr>
      <w:r>
        <w:rPr>
          <w:rFonts w:eastAsia="Cambria" w:cs="Times New Roman"/>
          <w:b/>
          <w:noProof/>
        </w:rPr>
        <w:drawing>
          <wp:inline distT="0" distB="0" distL="0" distR="0" wp14:anchorId="36E594E9" wp14:editId="208E91ED">
            <wp:extent cx="5731510" cy="2865755"/>
            <wp:effectExtent l="0" t="0" r="0" b="4445"/>
            <wp:docPr id="109117822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1178223" name="Picture 1091178223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865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mbria" w:cs="Times New Roman"/>
          <w:b/>
        </w:rPr>
        <w:t xml:space="preserve">Supplementary Figure 2. </w:t>
      </w:r>
      <w:r>
        <w:rPr>
          <w:rFonts w:eastAsia="Cambria" w:cs="Times New Roman"/>
          <w:bCs/>
        </w:rPr>
        <w:t xml:space="preserve">Significant GO enrichment terms for the </w:t>
      </w:r>
      <w:proofErr w:type="spellStart"/>
      <w:r>
        <w:rPr>
          <w:rFonts w:eastAsia="Cambria" w:cs="Times New Roman"/>
          <w:bCs/>
        </w:rPr>
        <w:t>Bonsmara</w:t>
      </w:r>
      <w:proofErr w:type="spellEnd"/>
      <w:r>
        <w:rPr>
          <w:rFonts w:eastAsia="Cambria" w:cs="Times New Roman"/>
          <w:bCs/>
        </w:rPr>
        <w:t xml:space="preserve"> population</w:t>
      </w:r>
    </w:p>
    <w:p w14:paraId="19ABD08B" w14:textId="219EBBBF" w:rsidR="0015437B" w:rsidRPr="0015437B" w:rsidRDefault="0015437B" w:rsidP="0015437B">
      <w:pPr>
        <w:pStyle w:val="Heading2"/>
      </w:pPr>
      <w:r w:rsidRPr="0001436A">
        <w:lastRenderedPageBreak/>
        <w:t>Supplementary</w:t>
      </w:r>
      <w:r w:rsidRPr="001549D3">
        <w:t xml:space="preserve"> </w:t>
      </w:r>
      <w:r>
        <w:t>Tables</w:t>
      </w:r>
    </w:p>
    <w:p w14:paraId="3F098E38" w14:textId="7A3DB459" w:rsidR="0015437B" w:rsidRPr="00F97C92" w:rsidRDefault="0015437B" w:rsidP="0015437B">
      <w:pPr>
        <w:tabs>
          <w:tab w:val="num" w:pos="567"/>
        </w:tabs>
        <w:spacing w:before="240"/>
        <w:outlineLvl w:val="0"/>
        <w:rPr>
          <w:rFonts w:eastAsia="Cambria" w:cs="Times New Roman"/>
        </w:rPr>
      </w:pPr>
      <w:r w:rsidRPr="00F97C92">
        <w:rPr>
          <w:rFonts w:eastAsia="Cambria" w:cs="Times New Roman"/>
          <w:b/>
          <w:bCs/>
        </w:rPr>
        <w:t>Supplementary Table 1</w:t>
      </w:r>
      <w:r>
        <w:rPr>
          <w:rFonts w:eastAsia="Cambria" w:cs="Times New Roman"/>
          <w:b/>
          <w:bCs/>
        </w:rPr>
        <w:t>.</w:t>
      </w:r>
      <w:r w:rsidRPr="00F97C92">
        <w:rPr>
          <w:rFonts w:eastAsia="Cambria" w:cs="Times New Roman"/>
        </w:rPr>
        <w:t xml:space="preserve"> Candidate genes relating to adaptation obtained from the FST               analysis between the Afrikaner and </w:t>
      </w:r>
      <w:proofErr w:type="spellStart"/>
      <w:r w:rsidRPr="00F97C92">
        <w:rPr>
          <w:rFonts w:eastAsia="Cambria" w:cs="Times New Roman"/>
        </w:rPr>
        <w:t>Bonsmara</w:t>
      </w:r>
      <w:proofErr w:type="spellEnd"/>
      <w:r w:rsidRPr="00F97C92">
        <w:rPr>
          <w:rFonts w:eastAsia="Cambria" w:cs="Times New Roman"/>
        </w:rPr>
        <w:t xml:space="preserve"> populations</w:t>
      </w:r>
      <w:r w:rsidR="00A97A41">
        <w:rPr>
          <w:rFonts w:eastAsia="Cambria" w:cs="Times New Roman"/>
        </w:rPr>
        <w:t xml:space="preserve"> and filtered by biological relevance </w:t>
      </w:r>
    </w:p>
    <w:tbl>
      <w:tblPr>
        <w:tblStyle w:val="TableGrid"/>
        <w:tblpPr w:leftFromText="180" w:rightFromText="180" w:vertAnchor="text" w:horzAnchor="margin" w:tblpY="-18"/>
        <w:tblW w:w="8931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1"/>
        <w:gridCol w:w="1412"/>
        <w:gridCol w:w="1546"/>
        <w:gridCol w:w="2509"/>
        <w:gridCol w:w="2753"/>
      </w:tblGrid>
      <w:tr w:rsidR="0015437B" w:rsidRPr="00F97C92" w14:paraId="4C3BD1C2" w14:textId="77777777" w:rsidTr="0015437B">
        <w:trPr>
          <w:trHeight w:val="310"/>
        </w:trPr>
        <w:tc>
          <w:tcPr>
            <w:tcW w:w="7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98B3B9" w14:textId="77777777" w:rsidR="0015437B" w:rsidRPr="00F97C92" w:rsidRDefault="0015437B" w:rsidP="0015437B">
            <w:pPr>
              <w:pStyle w:val="NormalWeb"/>
              <w:jc w:val="both"/>
              <w:rPr>
                <w:b/>
                <w:bCs/>
                <w:lang w:val="en-GB"/>
              </w:rPr>
            </w:pPr>
            <w:r w:rsidRPr="00F97C92">
              <w:rPr>
                <w:b/>
                <w:bCs/>
                <w:lang w:val="en-GB"/>
              </w:rPr>
              <w:t>BTA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337A9C" w14:textId="77777777" w:rsidR="0015437B" w:rsidRPr="00F97C92" w:rsidRDefault="0015437B" w:rsidP="0015437B">
            <w:pPr>
              <w:pStyle w:val="NormalWeb"/>
              <w:jc w:val="both"/>
              <w:rPr>
                <w:b/>
                <w:bCs/>
                <w:lang w:val="en-GB"/>
              </w:rPr>
            </w:pPr>
            <w:r w:rsidRPr="00F97C92">
              <w:rPr>
                <w:b/>
                <w:bCs/>
                <w:lang w:val="en-GB"/>
              </w:rPr>
              <w:t xml:space="preserve">Gene start </w:t>
            </w:r>
            <w:r w:rsidRPr="00F97C92">
              <w:rPr>
                <w:b/>
                <w:bCs/>
                <w:vertAlign w:val="superscript"/>
                <w:lang w:val="en-GB"/>
              </w:rPr>
              <w:t>a</w:t>
            </w: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F3B64A" w14:textId="77777777" w:rsidR="0015437B" w:rsidRPr="00F97C92" w:rsidRDefault="0015437B" w:rsidP="0015437B">
            <w:pPr>
              <w:pStyle w:val="NormalWeb"/>
              <w:jc w:val="both"/>
              <w:rPr>
                <w:b/>
                <w:bCs/>
                <w:lang w:val="en-GB"/>
              </w:rPr>
            </w:pPr>
            <w:r w:rsidRPr="00F97C92">
              <w:rPr>
                <w:b/>
                <w:bCs/>
                <w:lang w:val="en-GB"/>
              </w:rPr>
              <w:t>Gene name</w:t>
            </w:r>
          </w:p>
        </w:tc>
        <w:tc>
          <w:tcPr>
            <w:tcW w:w="25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A4D721" w14:textId="77777777" w:rsidR="0015437B" w:rsidRPr="00F97C92" w:rsidRDefault="0015437B" w:rsidP="0015437B">
            <w:pPr>
              <w:pStyle w:val="NormalWeb"/>
              <w:jc w:val="both"/>
              <w:rPr>
                <w:b/>
                <w:bCs/>
                <w:lang w:val="en-GB"/>
              </w:rPr>
            </w:pPr>
            <w:r w:rsidRPr="00F97C92">
              <w:rPr>
                <w:b/>
                <w:bCs/>
                <w:lang w:val="en-GB"/>
              </w:rPr>
              <w:t>Role</w:t>
            </w:r>
          </w:p>
        </w:tc>
        <w:tc>
          <w:tcPr>
            <w:tcW w:w="27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DDC0D6" w14:textId="77777777" w:rsidR="0015437B" w:rsidRPr="00F97C92" w:rsidRDefault="0015437B" w:rsidP="0015437B">
            <w:pPr>
              <w:pStyle w:val="NormalWeb"/>
              <w:jc w:val="both"/>
              <w:rPr>
                <w:b/>
                <w:bCs/>
                <w:lang w:val="en-GB"/>
              </w:rPr>
            </w:pPr>
            <w:r w:rsidRPr="00F97C92">
              <w:rPr>
                <w:b/>
                <w:bCs/>
                <w:lang w:val="en-GB"/>
              </w:rPr>
              <w:t>References</w:t>
            </w:r>
          </w:p>
        </w:tc>
      </w:tr>
      <w:tr w:rsidR="0015437B" w:rsidRPr="00F97C92" w14:paraId="4B12270A" w14:textId="77777777" w:rsidTr="0015437B">
        <w:trPr>
          <w:trHeight w:val="329"/>
        </w:trPr>
        <w:tc>
          <w:tcPr>
            <w:tcW w:w="711" w:type="dxa"/>
            <w:vAlign w:val="center"/>
          </w:tcPr>
          <w:p w14:paraId="2DEAD2E0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1</w:t>
            </w:r>
          </w:p>
        </w:tc>
        <w:tc>
          <w:tcPr>
            <w:tcW w:w="1412" w:type="dxa"/>
            <w:vAlign w:val="center"/>
          </w:tcPr>
          <w:p w14:paraId="24A89539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50258772</w:t>
            </w:r>
          </w:p>
        </w:tc>
        <w:tc>
          <w:tcPr>
            <w:tcW w:w="1546" w:type="dxa"/>
            <w:vAlign w:val="center"/>
          </w:tcPr>
          <w:p w14:paraId="727167DF" w14:textId="77777777" w:rsidR="0015437B" w:rsidRPr="00F97C92" w:rsidRDefault="0015437B" w:rsidP="0015437B">
            <w:pPr>
              <w:pStyle w:val="NormalWeb"/>
              <w:jc w:val="both"/>
              <w:rPr>
                <w:i/>
                <w:iCs/>
                <w:lang w:val="en-GB"/>
              </w:rPr>
            </w:pPr>
            <w:r w:rsidRPr="00F97C92">
              <w:rPr>
                <w:i/>
                <w:iCs/>
                <w:lang w:val="en-GB"/>
              </w:rPr>
              <w:t>CBLB</w:t>
            </w:r>
          </w:p>
        </w:tc>
        <w:tc>
          <w:tcPr>
            <w:tcW w:w="2509" w:type="dxa"/>
            <w:vAlign w:val="center"/>
          </w:tcPr>
          <w:p w14:paraId="03AAD0C0" w14:textId="77777777" w:rsidR="0015437B" w:rsidRPr="00F97C92" w:rsidRDefault="0015437B" w:rsidP="0015437B">
            <w:pPr>
              <w:pStyle w:val="NormalWeb"/>
              <w:rPr>
                <w:lang w:val="en-GB"/>
              </w:rPr>
            </w:pPr>
            <w:r w:rsidRPr="00F97C92">
              <w:rPr>
                <w:lang w:val="en-GB"/>
              </w:rPr>
              <w:t>Inflammatory response; hoof and leg disorders</w:t>
            </w:r>
          </w:p>
        </w:tc>
        <w:tc>
          <w:tcPr>
            <w:tcW w:w="2753" w:type="dxa"/>
            <w:vAlign w:val="center"/>
          </w:tcPr>
          <w:p w14:paraId="4B16F718" w14:textId="14D61169" w:rsidR="0015437B" w:rsidRPr="00F97C92" w:rsidRDefault="0015437B" w:rsidP="0015437B">
            <w:pPr>
              <w:pStyle w:val="NormalWeb"/>
              <w:jc w:val="both"/>
              <w:rPr>
                <w:lang w:val="it-IT"/>
              </w:rPr>
            </w:pPr>
            <w:r w:rsidRPr="00F97C92">
              <w:rPr>
                <w:lang w:val="it-IT"/>
              </w:rPr>
              <w:t xml:space="preserve">Han </w:t>
            </w:r>
            <w:r w:rsidRPr="00F97C92">
              <w:rPr>
                <w:i/>
                <w:lang w:val="it-IT"/>
              </w:rPr>
              <w:t>et al.,</w:t>
            </w:r>
            <w:r w:rsidR="00CA0E0D">
              <w:rPr>
                <w:i/>
                <w:lang w:val="it-IT"/>
              </w:rPr>
              <w:t xml:space="preserve"> </w:t>
            </w:r>
            <w:r w:rsidRPr="00F97C92">
              <w:rPr>
                <w:lang w:val="it-IT"/>
              </w:rPr>
              <w:t xml:space="preserve">2020; Kosińska-Selbi </w:t>
            </w:r>
            <w:r w:rsidRPr="00CA0E0D">
              <w:rPr>
                <w:i/>
                <w:iCs/>
                <w:lang w:val="it-IT"/>
              </w:rPr>
              <w:t>et al.</w:t>
            </w:r>
            <w:r w:rsidRPr="00F97C92">
              <w:rPr>
                <w:lang w:val="it-IT"/>
              </w:rPr>
              <w:t>, 2020</w:t>
            </w:r>
          </w:p>
        </w:tc>
      </w:tr>
      <w:tr w:rsidR="0015437B" w:rsidRPr="00F97C92" w14:paraId="129499F6" w14:textId="77777777" w:rsidTr="0015437B">
        <w:trPr>
          <w:trHeight w:val="285"/>
        </w:trPr>
        <w:tc>
          <w:tcPr>
            <w:tcW w:w="711" w:type="dxa"/>
            <w:vAlign w:val="center"/>
          </w:tcPr>
          <w:p w14:paraId="127083E0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5</w:t>
            </w:r>
          </w:p>
        </w:tc>
        <w:tc>
          <w:tcPr>
            <w:tcW w:w="1412" w:type="dxa"/>
            <w:vAlign w:val="center"/>
          </w:tcPr>
          <w:p w14:paraId="017FE8AB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103631360</w:t>
            </w:r>
          </w:p>
        </w:tc>
        <w:tc>
          <w:tcPr>
            <w:tcW w:w="1546" w:type="dxa"/>
            <w:vAlign w:val="center"/>
          </w:tcPr>
          <w:p w14:paraId="230D95C1" w14:textId="77777777" w:rsidR="0015437B" w:rsidRPr="00F97C92" w:rsidRDefault="0015437B" w:rsidP="0015437B">
            <w:pPr>
              <w:pStyle w:val="NormalWeb"/>
              <w:jc w:val="both"/>
              <w:rPr>
                <w:i/>
                <w:iCs/>
                <w:lang w:val="en-GB"/>
              </w:rPr>
            </w:pPr>
            <w:r w:rsidRPr="00F97C92">
              <w:rPr>
                <w:i/>
                <w:iCs/>
                <w:lang w:val="en-GB"/>
              </w:rPr>
              <w:t>CD4</w:t>
            </w:r>
          </w:p>
        </w:tc>
        <w:tc>
          <w:tcPr>
            <w:tcW w:w="2509" w:type="dxa"/>
            <w:vAlign w:val="center"/>
          </w:tcPr>
          <w:p w14:paraId="5B36D857" w14:textId="77777777" w:rsidR="0015437B" w:rsidRPr="00F97C92" w:rsidRDefault="0015437B" w:rsidP="0015437B">
            <w:pPr>
              <w:pStyle w:val="NormalWeb"/>
              <w:rPr>
                <w:lang w:val="en-GB"/>
              </w:rPr>
            </w:pPr>
            <w:r w:rsidRPr="00F97C92">
              <w:rPr>
                <w:lang w:val="en-GB"/>
              </w:rPr>
              <w:t>Upregulated in bovine virus infected mammary tissues</w:t>
            </w:r>
          </w:p>
        </w:tc>
        <w:tc>
          <w:tcPr>
            <w:tcW w:w="2753" w:type="dxa"/>
            <w:vAlign w:val="center"/>
          </w:tcPr>
          <w:p w14:paraId="62167508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proofErr w:type="spellStart"/>
            <w:r w:rsidRPr="00F97C92">
              <w:rPr>
                <w:lang w:val="en-GB"/>
              </w:rPr>
              <w:t>Çomakli</w:t>
            </w:r>
            <w:proofErr w:type="spellEnd"/>
            <w:r w:rsidRPr="00F97C92">
              <w:rPr>
                <w:lang w:val="en-GB"/>
              </w:rPr>
              <w:t xml:space="preserve"> &amp; </w:t>
            </w:r>
            <w:proofErr w:type="spellStart"/>
            <w:r w:rsidRPr="00F97C92">
              <w:rPr>
                <w:lang w:val="en-GB"/>
              </w:rPr>
              <w:t>Özdemir</w:t>
            </w:r>
            <w:proofErr w:type="spellEnd"/>
            <w:r w:rsidRPr="00F97C92">
              <w:rPr>
                <w:lang w:val="en-GB"/>
              </w:rPr>
              <w:t>, 2019</w:t>
            </w:r>
          </w:p>
        </w:tc>
      </w:tr>
      <w:tr w:rsidR="0015437B" w:rsidRPr="00F97C92" w14:paraId="65F16913" w14:textId="77777777" w:rsidTr="0015437B">
        <w:trPr>
          <w:trHeight w:val="601"/>
        </w:trPr>
        <w:tc>
          <w:tcPr>
            <w:tcW w:w="711" w:type="dxa"/>
            <w:vAlign w:val="center"/>
          </w:tcPr>
          <w:p w14:paraId="69E334FA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17</w:t>
            </w:r>
          </w:p>
        </w:tc>
        <w:tc>
          <w:tcPr>
            <w:tcW w:w="1412" w:type="dxa"/>
            <w:vAlign w:val="center"/>
          </w:tcPr>
          <w:p w14:paraId="4C744704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35062902</w:t>
            </w:r>
          </w:p>
        </w:tc>
        <w:tc>
          <w:tcPr>
            <w:tcW w:w="1546" w:type="dxa"/>
            <w:vAlign w:val="center"/>
          </w:tcPr>
          <w:p w14:paraId="23D54962" w14:textId="77777777" w:rsidR="0015437B" w:rsidRPr="00F97C92" w:rsidRDefault="0015437B" w:rsidP="0015437B">
            <w:pPr>
              <w:pStyle w:val="NormalWeb"/>
              <w:jc w:val="both"/>
              <w:rPr>
                <w:i/>
                <w:iCs/>
                <w:lang w:val="en-GB"/>
              </w:rPr>
            </w:pPr>
            <w:r w:rsidRPr="00F97C92">
              <w:rPr>
                <w:i/>
                <w:iCs/>
                <w:lang w:val="en-GB"/>
              </w:rPr>
              <w:t>IL21</w:t>
            </w:r>
          </w:p>
        </w:tc>
        <w:tc>
          <w:tcPr>
            <w:tcW w:w="2509" w:type="dxa"/>
            <w:vAlign w:val="center"/>
          </w:tcPr>
          <w:p w14:paraId="486D01C7" w14:textId="77777777" w:rsidR="0015437B" w:rsidRPr="00F97C92" w:rsidRDefault="0015437B" w:rsidP="0015437B">
            <w:pPr>
              <w:pStyle w:val="NormalWeb"/>
              <w:rPr>
                <w:lang w:val="en-GB"/>
              </w:rPr>
            </w:pPr>
            <w:r w:rsidRPr="00F97C92">
              <w:rPr>
                <w:lang w:val="en-GB"/>
              </w:rPr>
              <w:t>Host-liver fluke interaction; inflammatory bowel disease</w:t>
            </w:r>
          </w:p>
        </w:tc>
        <w:tc>
          <w:tcPr>
            <w:tcW w:w="2753" w:type="dxa"/>
            <w:vAlign w:val="center"/>
          </w:tcPr>
          <w:p w14:paraId="18EA0C95" w14:textId="7C7CC082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 xml:space="preserve">May </w:t>
            </w:r>
            <w:r w:rsidRPr="00F97C92">
              <w:rPr>
                <w:i/>
                <w:lang w:val="en-GB"/>
              </w:rPr>
              <w:t>et al.,</w:t>
            </w:r>
            <w:r w:rsidR="00CA0E0D">
              <w:rPr>
                <w:i/>
                <w:lang w:val="en-GB"/>
              </w:rPr>
              <w:t xml:space="preserve"> </w:t>
            </w:r>
            <w:r w:rsidRPr="00F97C92">
              <w:rPr>
                <w:lang w:val="en-GB"/>
              </w:rPr>
              <w:t xml:space="preserve">2025; Walsh </w:t>
            </w:r>
            <w:r w:rsidRPr="00F97C92">
              <w:rPr>
                <w:i/>
                <w:lang w:val="en-GB"/>
              </w:rPr>
              <w:t>et al.,</w:t>
            </w:r>
            <w:r w:rsidR="00CA0E0D">
              <w:rPr>
                <w:i/>
                <w:lang w:val="en-GB"/>
              </w:rPr>
              <w:t xml:space="preserve"> </w:t>
            </w:r>
            <w:r w:rsidRPr="00F97C92">
              <w:rPr>
                <w:lang w:val="en-GB"/>
              </w:rPr>
              <w:t xml:space="preserve">2009; Zwane </w:t>
            </w:r>
            <w:r w:rsidRPr="00F97C92">
              <w:rPr>
                <w:i/>
                <w:lang w:val="en-GB"/>
              </w:rPr>
              <w:t>et al.,</w:t>
            </w:r>
            <w:r w:rsidR="00CA0E0D">
              <w:rPr>
                <w:i/>
                <w:lang w:val="en-GB"/>
              </w:rPr>
              <w:t xml:space="preserve"> </w:t>
            </w:r>
            <w:r w:rsidRPr="00F97C92">
              <w:rPr>
                <w:lang w:val="en-GB"/>
              </w:rPr>
              <w:t>2021</w:t>
            </w:r>
          </w:p>
        </w:tc>
      </w:tr>
      <w:tr w:rsidR="0015437B" w:rsidRPr="00F97C92" w14:paraId="1DC57DA9" w14:textId="77777777" w:rsidTr="0015437B">
        <w:trPr>
          <w:trHeight w:val="283"/>
        </w:trPr>
        <w:tc>
          <w:tcPr>
            <w:tcW w:w="711" w:type="dxa"/>
            <w:vAlign w:val="center"/>
          </w:tcPr>
          <w:p w14:paraId="7958D989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5</w:t>
            </w:r>
          </w:p>
        </w:tc>
        <w:tc>
          <w:tcPr>
            <w:tcW w:w="1412" w:type="dxa"/>
            <w:vAlign w:val="center"/>
          </w:tcPr>
          <w:p w14:paraId="609E6297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103493143</w:t>
            </w:r>
          </w:p>
        </w:tc>
        <w:tc>
          <w:tcPr>
            <w:tcW w:w="1546" w:type="dxa"/>
            <w:vAlign w:val="center"/>
          </w:tcPr>
          <w:p w14:paraId="3739246E" w14:textId="77777777" w:rsidR="0015437B" w:rsidRPr="00F97C92" w:rsidRDefault="0015437B" w:rsidP="0015437B">
            <w:pPr>
              <w:pStyle w:val="NormalWeb"/>
              <w:jc w:val="both"/>
              <w:rPr>
                <w:i/>
                <w:iCs/>
                <w:lang w:val="en-GB"/>
              </w:rPr>
            </w:pPr>
            <w:r w:rsidRPr="00F97C92">
              <w:rPr>
                <w:i/>
                <w:iCs/>
                <w:lang w:val="en-GB"/>
              </w:rPr>
              <w:t>PHB2</w:t>
            </w:r>
          </w:p>
        </w:tc>
        <w:tc>
          <w:tcPr>
            <w:tcW w:w="2509" w:type="dxa"/>
            <w:vAlign w:val="center"/>
          </w:tcPr>
          <w:p w14:paraId="2637672E" w14:textId="77777777" w:rsidR="0015437B" w:rsidRPr="00F97C92" w:rsidRDefault="0015437B" w:rsidP="0015437B">
            <w:pPr>
              <w:pStyle w:val="NormalWeb"/>
              <w:rPr>
                <w:lang w:val="en-GB"/>
              </w:rPr>
            </w:pPr>
            <w:r w:rsidRPr="00F97C92">
              <w:rPr>
                <w:lang w:val="en-GB"/>
              </w:rPr>
              <w:t>Parkin- mediated mitophagy</w:t>
            </w:r>
          </w:p>
        </w:tc>
        <w:tc>
          <w:tcPr>
            <w:tcW w:w="2753" w:type="dxa"/>
            <w:vAlign w:val="center"/>
          </w:tcPr>
          <w:p w14:paraId="367E13AC" w14:textId="58F23030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 xml:space="preserve">De Falco </w:t>
            </w:r>
            <w:r w:rsidRPr="00F97C92">
              <w:rPr>
                <w:i/>
                <w:lang w:val="en-GB"/>
              </w:rPr>
              <w:t>et al.,</w:t>
            </w:r>
            <w:r w:rsidR="00CA0E0D">
              <w:rPr>
                <w:i/>
                <w:lang w:val="en-GB"/>
              </w:rPr>
              <w:t xml:space="preserve"> </w:t>
            </w:r>
            <w:r w:rsidRPr="00F97C92">
              <w:rPr>
                <w:lang w:val="en-GB"/>
              </w:rPr>
              <w:t>2020</w:t>
            </w:r>
          </w:p>
        </w:tc>
      </w:tr>
      <w:tr w:rsidR="0015437B" w:rsidRPr="00F97C92" w14:paraId="7EBAE6E3" w14:textId="77777777" w:rsidTr="0015437B">
        <w:trPr>
          <w:trHeight w:val="401"/>
        </w:trPr>
        <w:tc>
          <w:tcPr>
            <w:tcW w:w="711" w:type="dxa"/>
            <w:vAlign w:val="center"/>
          </w:tcPr>
          <w:p w14:paraId="3C727D82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5</w:t>
            </w:r>
          </w:p>
        </w:tc>
        <w:tc>
          <w:tcPr>
            <w:tcW w:w="1412" w:type="dxa"/>
            <w:vAlign w:val="center"/>
          </w:tcPr>
          <w:p w14:paraId="0F45B826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103502500</w:t>
            </w:r>
          </w:p>
        </w:tc>
        <w:tc>
          <w:tcPr>
            <w:tcW w:w="1546" w:type="dxa"/>
            <w:vAlign w:val="center"/>
          </w:tcPr>
          <w:p w14:paraId="00B64E12" w14:textId="77777777" w:rsidR="0015437B" w:rsidRPr="00F97C92" w:rsidRDefault="0015437B" w:rsidP="0015437B">
            <w:pPr>
              <w:pStyle w:val="NormalWeb"/>
              <w:jc w:val="both"/>
              <w:rPr>
                <w:i/>
                <w:iCs/>
                <w:lang w:val="en-GB"/>
              </w:rPr>
            </w:pPr>
            <w:r w:rsidRPr="00F97C92">
              <w:rPr>
                <w:i/>
                <w:iCs/>
                <w:lang w:val="en-GB"/>
              </w:rPr>
              <w:t>PTPN6</w:t>
            </w:r>
          </w:p>
        </w:tc>
        <w:tc>
          <w:tcPr>
            <w:tcW w:w="2509" w:type="dxa"/>
            <w:vAlign w:val="center"/>
          </w:tcPr>
          <w:p w14:paraId="6CDDA7DB" w14:textId="77777777" w:rsidR="0015437B" w:rsidRPr="00F97C92" w:rsidRDefault="0015437B" w:rsidP="0015437B">
            <w:pPr>
              <w:pStyle w:val="NormalWeb"/>
              <w:rPr>
                <w:lang w:val="en-GB"/>
              </w:rPr>
            </w:pPr>
            <w:r w:rsidRPr="00F97C92">
              <w:rPr>
                <w:lang w:val="en-GB"/>
              </w:rPr>
              <w:t xml:space="preserve">Resistance to vector-borne diseases; </w:t>
            </w:r>
            <w:proofErr w:type="spellStart"/>
            <w:r w:rsidRPr="00F97C92">
              <w:rPr>
                <w:lang w:val="en-GB"/>
              </w:rPr>
              <w:t>trypanotolerance</w:t>
            </w:r>
            <w:proofErr w:type="spellEnd"/>
          </w:p>
        </w:tc>
        <w:tc>
          <w:tcPr>
            <w:tcW w:w="2753" w:type="dxa"/>
            <w:vAlign w:val="center"/>
          </w:tcPr>
          <w:p w14:paraId="0E7D79EB" w14:textId="4022DF1C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proofErr w:type="spellStart"/>
            <w:r w:rsidRPr="00F97C92">
              <w:rPr>
                <w:lang w:val="en-GB"/>
              </w:rPr>
              <w:t>Kambal</w:t>
            </w:r>
            <w:proofErr w:type="spellEnd"/>
            <w:r w:rsidRPr="00F97C92">
              <w:rPr>
                <w:lang w:val="en-GB"/>
              </w:rPr>
              <w:t xml:space="preserve"> </w:t>
            </w:r>
            <w:r w:rsidRPr="00F97C92">
              <w:rPr>
                <w:i/>
                <w:lang w:val="en-GB"/>
              </w:rPr>
              <w:t>et al.,</w:t>
            </w:r>
            <w:r w:rsidR="00CA0E0D">
              <w:rPr>
                <w:i/>
                <w:lang w:val="en-GB"/>
              </w:rPr>
              <w:t xml:space="preserve"> </w:t>
            </w:r>
            <w:r w:rsidRPr="00F97C92">
              <w:rPr>
                <w:lang w:val="en-GB"/>
              </w:rPr>
              <w:t>2023; Tijjani, 2019</w:t>
            </w:r>
          </w:p>
        </w:tc>
      </w:tr>
      <w:tr w:rsidR="0015437B" w:rsidRPr="00F97C92" w14:paraId="4B4EC2F5" w14:textId="77777777" w:rsidTr="0015437B">
        <w:trPr>
          <w:trHeight w:val="700"/>
        </w:trPr>
        <w:tc>
          <w:tcPr>
            <w:tcW w:w="711" w:type="dxa"/>
            <w:vAlign w:val="center"/>
          </w:tcPr>
          <w:p w14:paraId="63388D58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7</w:t>
            </w:r>
          </w:p>
        </w:tc>
        <w:tc>
          <w:tcPr>
            <w:tcW w:w="1412" w:type="dxa"/>
            <w:vAlign w:val="center"/>
          </w:tcPr>
          <w:p w14:paraId="0B9364FB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51762895</w:t>
            </w:r>
          </w:p>
        </w:tc>
        <w:tc>
          <w:tcPr>
            <w:tcW w:w="1546" w:type="dxa"/>
            <w:vAlign w:val="center"/>
          </w:tcPr>
          <w:p w14:paraId="309595E6" w14:textId="77777777" w:rsidR="0015437B" w:rsidRPr="00F97C92" w:rsidRDefault="0015437B" w:rsidP="0015437B">
            <w:pPr>
              <w:pStyle w:val="NormalWeb"/>
              <w:jc w:val="both"/>
              <w:rPr>
                <w:i/>
                <w:iCs/>
                <w:lang w:val="en-GB"/>
              </w:rPr>
            </w:pPr>
            <w:r w:rsidRPr="00F97C92">
              <w:rPr>
                <w:i/>
                <w:iCs/>
                <w:lang w:val="en-GB"/>
              </w:rPr>
              <w:t>CD14</w:t>
            </w:r>
          </w:p>
        </w:tc>
        <w:tc>
          <w:tcPr>
            <w:tcW w:w="2509" w:type="dxa"/>
            <w:vAlign w:val="center"/>
          </w:tcPr>
          <w:p w14:paraId="75A4728A" w14:textId="77777777" w:rsidR="0015437B" w:rsidRPr="00F97C92" w:rsidRDefault="0015437B" w:rsidP="0015437B">
            <w:pPr>
              <w:pStyle w:val="NormalWeb"/>
              <w:rPr>
                <w:lang w:val="en-GB"/>
              </w:rPr>
            </w:pPr>
            <w:r w:rsidRPr="00F97C92">
              <w:rPr>
                <w:lang w:val="en-GB"/>
              </w:rPr>
              <w:t>Innate immunity and SCS</w:t>
            </w:r>
          </w:p>
        </w:tc>
        <w:tc>
          <w:tcPr>
            <w:tcW w:w="2753" w:type="dxa"/>
            <w:vAlign w:val="center"/>
          </w:tcPr>
          <w:p w14:paraId="40CB1E1B" w14:textId="5E2F901B" w:rsidR="0015437B" w:rsidRPr="00F97C92" w:rsidRDefault="0015437B" w:rsidP="0015437B">
            <w:pPr>
              <w:pStyle w:val="NormalWeb"/>
              <w:jc w:val="both"/>
              <w:rPr>
                <w:lang w:val="it-IT"/>
              </w:rPr>
            </w:pPr>
            <w:r w:rsidRPr="00F97C92">
              <w:rPr>
                <w:lang w:val="it-IT"/>
              </w:rPr>
              <w:t xml:space="preserve">Gupta </w:t>
            </w:r>
            <w:r w:rsidRPr="00CA0E0D">
              <w:rPr>
                <w:i/>
                <w:iCs/>
                <w:lang w:val="it-IT"/>
              </w:rPr>
              <w:t>et al.</w:t>
            </w:r>
            <w:r w:rsidRPr="00F97C92">
              <w:rPr>
                <w:lang w:val="it-IT"/>
              </w:rPr>
              <w:t xml:space="preserve">, 2018; Xue </w:t>
            </w:r>
            <w:r w:rsidRPr="00F97C92">
              <w:rPr>
                <w:i/>
                <w:lang w:val="it-IT"/>
              </w:rPr>
              <w:t>et al.,</w:t>
            </w:r>
            <w:r w:rsidR="00CA0E0D">
              <w:rPr>
                <w:i/>
                <w:lang w:val="it-IT"/>
              </w:rPr>
              <w:t xml:space="preserve"> </w:t>
            </w:r>
            <w:r w:rsidRPr="00F97C92">
              <w:rPr>
                <w:lang w:val="it-IT"/>
              </w:rPr>
              <w:t>2018</w:t>
            </w:r>
          </w:p>
        </w:tc>
      </w:tr>
      <w:tr w:rsidR="0015437B" w:rsidRPr="00F97C92" w14:paraId="5BD2C50A" w14:textId="77777777" w:rsidTr="0015437B">
        <w:trPr>
          <w:trHeight w:val="255"/>
        </w:trPr>
        <w:tc>
          <w:tcPr>
            <w:tcW w:w="711" w:type="dxa"/>
            <w:vAlign w:val="center"/>
          </w:tcPr>
          <w:p w14:paraId="2799FFFB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9</w:t>
            </w:r>
          </w:p>
        </w:tc>
        <w:tc>
          <w:tcPr>
            <w:tcW w:w="1412" w:type="dxa"/>
            <w:vAlign w:val="center"/>
          </w:tcPr>
          <w:p w14:paraId="59FE04E4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59679876</w:t>
            </w:r>
          </w:p>
        </w:tc>
        <w:tc>
          <w:tcPr>
            <w:tcW w:w="1546" w:type="dxa"/>
            <w:vAlign w:val="center"/>
          </w:tcPr>
          <w:p w14:paraId="010E8E53" w14:textId="77777777" w:rsidR="0015437B" w:rsidRPr="00F97C92" w:rsidRDefault="0015437B" w:rsidP="0015437B">
            <w:pPr>
              <w:pStyle w:val="NormalWeb"/>
              <w:jc w:val="both"/>
              <w:rPr>
                <w:i/>
                <w:iCs/>
                <w:lang w:val="en-GB"/>
              </w:rPr>
            </w:pPr>
            <w:r w:rsidRPr="00F97C92">
              <w:rPr>
                <w:i/>
                <w:iCs/>
                <w:lang w:val="en-GB"/>
              </w:rPr>
              <w:t>MAP3K7</w:t>
            </w:r>
          </w:p>
        </w:tc>
        <w:tc>
          <w:tcPr>
            <w:tcW w:w="2509" w:type="dxa"/>
            <w:vAlign w:val="center"/>
          </w:tcPr>
          <w:p w14:paraId="2676C46B" w14:textId="77777777" w:rsidR="0015437B" w:rsidRPr="00F97C92" w:rsidRDefault="0015437B" w:rsidP="0015437B">
            <w:pPr>
              <w:pStyle w:val="NormalWeb"/>
              <w:rPr>
                <w:lang w:val="en-GB"/>
              </w:rPr>
            </w:pPr>
            <w:r w:rsidRPr="00F97C92">
              <w:rPr>
                <w:lang w:val="en-GB"/>
              </w:rPr>
              <w:t>Immune response</w:t>
            </w:r>
          </w:p>
        </w:tc>
        <w:tc>
          <w:tcPr>
            <w:tcW w:w="2753" w:type="dxa"/>
            <w:vAlign w:val="center"/>
          </w:tcPr>
          <w:p w14:paraId="355A148A" w14:textId="61B84083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proofErr w:type="spellStart"/>
            <w:r w:rsidRPr="00F97C92">
              <w:rPr>
                <w:lang w:val="en-GB"/>
              </w:rPr>
              <w:t>Boschiero</w:t>
            </w:r>
            <w:proofErr w:type="spellEnd"/>
            <w:r w:rsidRPr="00F97C92">
              <w:rPr>
                <w:lang w:val="en-GB"/>
              </w:rPr>
              <w:t xml:space="preserve"> </w:t>
            </w:r>
            <w:r w:rsidRPr="00F97C92">
              <w:rPr>
                <w:i/>
                <w:lang w:val="en-GB"/>
              </w:rPr>
              <w:t>et al.,</w:t>
            </w:r>
            <w:r w:rsidR="00CA0E0D">
              <w:rPr>
                <w:i/>
                <w:lang w:val="en-GB"/>
              </w:rPr>
              <w:t xml:space="preserve"> </w:t>
            </w:r>
            <w:r w:rsidRPr="00F97C92">
              <w:rPr>
                <w:lang w:val="en-GB"/>
              </w:rPr>
              <w:t>2025</w:t>
            </w:r>
          </w:p>
        </w:tc>
      </w:tr>
      <w:tr w:rsidR="0015437B" w:rsidRPr="00F97C92" w14:paraId="57D140F5" w14:textId="77777777" w:rsidTr="0015437B">
        <w:trPr>
          <w:trHeight w:val="587"/>
        </w:trPr>
        <w:tc>
          <w:tcPr>
            <w:tcW w:w="711" w:type="dxa"/>
            <w:vAlign w:val="center"/>
          </w:tcPr>
          <w:p w14:paraId="3FDDFD18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7</w:t>
            </w:r>
          </w:p>
        </w:tc>
        <w:tc>
          <w:tcPr>
            <w:tcW w:w="1412" w:type="dxa"/>
            <w:vAlign w:val="center"/>
          </w:tcPr>
          <w:p w14:paraId="42434587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40663606</w:t>
            </w:r>
          </w:p>
        </w:tc>
        <w:tc>
          <w:tcPr>
            <w:tcW w:w="1546" w:type="dxa"/>
            <w:vAlign w:val="center"/>
          </w:tcPr>
          <w:p w14:paraId="29CF34A5" w14:textId="77777777" w:rsidR="0015437B" w:rsidRPr="00F97C92" w:rsidRDefault="0015437B" w:rsidP="0015437B">
            <w:pPr>
              <w:pStyle w:val="NormalWeb"/>
              <w:jc w:val="both"/>
              <w:rPr>
                <w:i/>
                <w:iCs/>
                <w:lang w:val="en-GB"/>
              </w:rPr>
            </w:pPr>
            <w:r w:rsidRPr="00F97C92">
              <w:rPr>
                <w:i/>
                <w:iCs/>
                <w:lang w:val="en-GB"/>
              </w:rPr>
              <w:t>NLRP3</w:t>
            </w:r>
          </w:p>
        </w:tc>
        <w:tc>
          <w:tcPr>
            <w:tcW w:w="2509" w:type="dxa"/>
            <w:vAlign w:val="center"/>
          </w:tcPr>
          <w:p w14:paraId="0D23674D" w14:textId="77777777" w:rsidR="0015437B" w:rsidRPr="00F97C92" w:rsidRDefault="0015437B" w:rsidP="0015437B">
            <w:pPr>
              <w:pStyle w:val="NormalWeb"/>
              <w:rPr>
                <w:lang w:val="en-GB"/>
              </w:rPr>
            </w:pPr>
            <w:r w:rsidRPr="00F97C92">
              <w:rPr>
                <w:lang w:val="en-GB"/>
              </w:rPr>
              <w:t xml:space="preserve">Immune regulation; inflammasome </w:t>
            </w:r>
          </w:p>
        </w:tc>
        <w:tc>
          <w:tcPr>
            <w:tcW w:w="2753" w:type="dxa"/>
            <w:vAlign w:val="center"/>
          </w:tcPr>
          <w:p w14:paraId="223EA1C8" w14:textId="748FC039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 xml:space="preserve">Bauernfeind &amp; Hornung, 2013; Harte </w:t>
            </w:r>
            <w:r w:rsidRPr="00F97C92">
              <w:rPr>
                <w:i/>
                <w:lang w:val="en-GB"/>
              </w:rPr>
              <w:t>et al.,</w:t>
            </w:r>
            <w:r w:rsidR="00CA0E0D">
              <w:rPr>
                <w:i/>
                <w:lang w:val="en-GB"/>
              </w:rPr>
              <w:t xml:space="preserve"> </w:t>
            </w:r>
            <w:r w:rsidRPr="00F97C92">
              <w:rPr>
                <w:lang w:val="en-GB"/>
              </w:rPr>
              <w:t xml:space="preserve">2017 </w:t>
            </w:r>
          </w:p>
        </w:tc>
      </w:tr>
      <w:tr w:rsidR="0015437B" w:rsidRPr="00F97C92" w14:paraId="0B1C5DB0" w14:textId="77777777" w:rsidTr="0015437B">
        <w:trPr>
          <w:trHeight w:val="75"/>
        </w:trPr>
        <w:tc>
          <w:tcPr>
            <w:tcW w:w="711" w:type="dxa"/>
            <w:vAlign w:val="center"/>
          </w:tcPr>
          <w:p w14:paraId="11B5E5E7" w14:textId="77777777" w:rsidR="0015437B" w:rsidRPr="00F97C92" w:rsidRDefault="0015437B" w:rsidP="0015437B">
            <w:pPr>
              <w:pStyle w:val="NormalWeb"/>
              <w:spacing w:before="0" w:beforeAutospacing="0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7</w:t>
            </w:r>
          </w:p>
        </w:tc>
        <w:tc>
          <w:tcPr>
            <w:tcW w:w="1412" w:type="dxa"/>
            <w:vAlign w:val="center"/>
          </w:tcPr>
          <w:p w14:paraId="0A417BCE" w14:textId="77777777" w:rsidR="0015437B" w:rsidRPr="00F97C92" w:rsidRDefault="0015437B" w:rsidP="0015437B">
            <w:pPr>
              <w:pStyle w:val="NormalWeb"/>
              <w:spacing w:before="0" w:beforeAutospacing="0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50736654</w:t>
            </w:r>
          </w:p>
        </w:tc>
        <w:tc>
          <w:tcPr>
            <w:tcW w:w="1546" w:type="dxa"/>
            <w:vAlign w:val="center"/>
          </w:tcPr>
          <w:p w14:paraId="0D3739BF" w14:textId="77777777" w:rsidR="0015437B" w:rsidRPr="00F97C92" w:rsidRDefault="0015437B" w:rsidP="0015437B">
            <w:pPr>
              <w:pStyle w:val="NormalWeb"/>
              <w:spacing w:before="0" w:beforeAutospacing="0"/>
              <w:jc w:val="both"/>
              <w:rPr>
                <w:i/>
                <w:iCs/>
                <w:lang w:val="en-GB"/>
              </w:rPr>
            </w:pPr>
            <w:r w:rsidRPr="00F97C92">
              <w:rPr>
                <w:i/>
                <w:iCs/>
                <w:lang w:val="en-GB"/>
              </w:rPr>
              <w:t>STING1</w:t>
            </w:r>
          </w:p>
        </w:tc>
        <w:tc>
          <w:tcPr>
            <w:tcW w:w="2509" w:type="dxa"/>
            <w:vAlign w:val="center"/>
          </w:tcPr>
          <w:p w14:paraId="1AAF18CD" w14:textId="77777777" w:rsidR="0015437B" w:rsidRPr="00F97C92" w:rsidRDefault="0015437B" w:rsidP="0015437B">
            <w:pPr>
              <w:pStyle w:val="NormalWeb"/>
              <w:spacing w:before="0" w:beforeAutospacing="0"/>
              <w:rPr>
                <w:lang w:val="en-GB"/>
              </w:rPr>
            </w:pPr>
            <w:r w:rsidRPr="00F97C92">
              <w:rPr>
                <w:lang w:val="en-GB"/>
              </w:rPr>
              <w:t>Thermogenesis; immune response; resistance to vector-borne diseases</w:t>
            </w:r>
          </w:p>
        </w:tc>
        <w:tc>
          <w:tcPr>
            <w:tcW w:w="2753" w:type="dxa"/>
            <w:vAlign w:val="center"/>
          </w:tcPr>
          <w:p w14:paraId="4A571DBB" w14:textId="3B0B6D1E" w:rsidR="0015437B" w:rsidRPr="00F97C92" w:rsidRDefault="0015437B" w:rsidP="0015437B">
            <w:pPr>
              <w:pStyle w:val="NormalWeb"/>
              <w:spacing w:before="0" w:beforeAutospacing="0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 xml:space="preserve">Kim </w:t>
            </w:r>
            <w:r w:rsidRPr="00CA0E0D">
              <w:rPr>
                <w:i/>
                <w:iCs/>
                <w:lang w:val="en-GB"/>
              </w:rPr>
              <w:t>et al.</w:t>
            </w:r>
            <w:r w:rsidRPr="00F97C92">
              <w:rPr>
                <w:lang w:val="en-GB"/>
              </w:rPr>
              <w:t xml:space="preserve">, 2020; Huang </w:t>
            </w:r>
            <w:r w:rsidRPr="00F97C92">
              <w:rPr>
                <w:i/>
                <w:lang w:val="en-GB"/>
              </w:rPr>
              <w:t>et al.,</w:t>
            </w:r>
            <w:r w:rsidR="00CA0E0D">
              <w:rPr>
                <w:i/>
                <w:lang w:val="en-GB"/>
              </w:rPr>
              <w:t xml:space="preserve"> </w:t>
            </w:r>
            <w:r w:rsidRPr="00F97C92">
              <w:rPr>
                <w:lang w:val="en-GB"/>
              </w:rPr>
              <w:t xml:space="preserve">2023; Terefe </w:t>
            </w:r>
            <w:r w:rsidRPr="00F97C92">
              <w:rPr>
                <w:i/>
                <w:lang w:val="en-GB"/>
              </w:rPr>
              <w:t>et al.,</w:t>
            </w:r>
            <w:r w:rsidR="00CA0E0D">
              <w:rPr>
                <w:i/>
                <w:lang w:val="en-GB"/>
              </w:rPr>
              <w:t xml:space="preserve"> </w:t>
            </w:r>
            <w:r w:rsidRPr="00F97C92">
              <w:rPr>
                <w:lang w:val="en-GB"/>
              </w:rPr>
              <w:t>2023</w:t>
            </w:r>
          </w:p>
        </w:tc>
      </w:tr>
      <w:tr w:rsidR="0015437B" w:rsidRPr="00F97C92" w14:paraId="659BEC97" w14:textId="77777777" w:rsidTr="0015437B">
        <w:trPr>
          <w:trHeight w:val="373"/>
        </w:trPr>
        <w:tc>
          <w:tcPr>
            <w:tcW w:w="711" w:type="dxa"/>
            <w:vAlign w:val="center"/>
          </w:tcPr>
          <w:p w14:paraId="5A42D8BE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8</w:t>
            </w:r>
          </w:p>
        </w:tc>
        <w:tc>
          <w:tcPr>
            <w:tcW w:w="1412" w:type="dxa"/>
            <w:vAlign w:val="center"/>
          </w:tcPr>
          <w:p w14:paraId="5181C684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104084879</w:t>
            </w:r>
          </w:p>
        </w:tc>
        <w:tc>
          <w:tcPr>
            <w:tcW w:w="1546" w:type="dxa"/>
            <w:vAlign w:val="center"/>
          </w:tcPr>
          <w:p w14:paraId="7AA99974" w14:textId="77777777" w:rsidR="0015437B" w:rsidRPr="00F97C92" w:rsidRDefault="0015437B" w:rsidP="0015437B">
            <w:pPr>
              <w:pStyle w:val="NormalWeb"/>
              <w:jc w:val="both"/>
              <w:rPr>
                <w:i/>
                <w:iCs/>
                <w:lang w:val="en-GB"/>
              </w:rPr>
            </w:pPr>
            <w:r w:rsidRPr="00F97C92">
              <w:rPr>
                <w:i/>
                <w:iCs/>
                <w:lang w:val="en-GB"/>
              </w:rPr>
              <w:t>TNFSF8</w:t>
            </w:r>
          </w:p>
        </w:tc>
        <w:tc>
          <w:tcPr>
            <w:tcW w:w="2509" w:type="dxa"/>
            <w:vAlign w:val="center"/>
          </w:tcPr>
          <w:p w14:paraId="5770FFBC" w14:textId="77777777" w:rsidR="0015437B" w:rsidRPr="00F97C92" w:rsidRDefault="0015437B" w:rsidP="0015437B">
            <w:pPr>
              <w:pStyle w:val="NormalWeb"/>
              <w:rPr>
                <w:lang w:val="en-GB"/>
              </w:rPr>
            </w:pPr>
            <w:r w:rsidRPr="00F97C92">
              <w:rPr>
                <w:lang w:val="en-GB"/>
              </w:rPr>
              <w:t>Immune response</w:t>
            </w:r>
          </w:p>
        </w:tc>
        <w:tc>
          <w:tcPr>
            <w:tcW w:w="2753" w:type="dxa"/>
            <w:vAlign w:val="center"/>
          </w:tcPr>
          <w:p w14:paraId="250FAE3C" w14:textId="4065FBDA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 xml:space="preserve">Wang </w:t>
            </w:r>
            <w:r w:rsidRPr="00F97C92">
              <w:rPr>
                <w:i/>
                <w:lang w:val="en-GB"/>
              </w:rPr>
              <w:t>et al.,</w:t>
            </w:r>
            <w:r w:rsidR="00CA0E0D">
              <w:rPr>
                <w:i/>
                <w:lang w:val="en-GB"/>
              </w:rPr>
              <w:t xml:space="preserve"> </w:t>
            </w:r>
            <w:r w:rsidRPr="00F97C92">
              <w:rPr>
                <w:lang w:val="en-GB"/>
              </w:rPr>
              <w:t>2020</w:t>
            </w:r>
          </w:p>
        </w:tc>
      </w:tr>
      <w:tr w:rsidR="0015437B" w:rsidRPr="00F97C92" w14:paraId="5614C90C" w14:textId="77777777" w:rsidTr="0015437B">
        <w:trPr>
          <w:trHeight w:val="482"/>
        </w:trPr>
        <w:tc>
          <w:tcPr>
            <w:tcW w:w="711" w:type="dxa"/>
            <w:vAlign w:val="center"/>
          </w:tcPr>
          <w:p w14:paraId="29D050EC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11</w:t>
            </w:r>
          </w:p>
        </w:tc>
        <w:tc>
          <w:tcPr>
            <w:tcW w:w="1412" w:type="dxa"/>
            <w:vAlign w:val="center"/>
          </w:tcPr>
          <w:p w14:paraId="37BD2F13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92474734</w:t>
            </w:r>
          </w:p>
        </w:tc>
        <w:tc>
          <w:tcPr>
            <w:tcW w:w="1546" w:type="dxa"/>
            <w:vAlign w:val="center"/>
          </w:tcPr>
          <w:p w14:paraId="6FC3AE5C" w14:textId="77777777" w:rsidR="0015437B" w:rsidRPr="00F97C92" w:rsidRDefault="0015437B" w:rsidP="0015437B">
            <w:pPr>
              <w:pStyle w:val="NormalWeb"/>
              <w:jc w:val="both"/>
              <w:rPr>
                <w:i/>
                <w:iCs/>
                <w:lang w:val="en-GB"/>
              </w:rPr>
            </w:pPr>
            <w:r w:rsidRPr="00F97C92">
              <w:rPr>
                <w:i/>
                <w:iCs/>
                <w:lang w:val="en-GB"/>
              </w:rPr>
              <w:t>DAB2IP</w:t>
            </w:r>
          </w:p>
        </w:tc>
        <w:tc>
          <w:tcPr>
            <w:tcW w:w="2509" w:type="dxa"/>
            <w:vAlign w:val="center"/>
          </w:tcPr>
          <w:p w14:paraId="4105040C" w14:textId="77777777" w:rsidR="0015437B" w:rsidRPr="00F97C92" w:rsidRDefault="0015437B" w:rsidP="0015437B">
            <w:pPr>
              <w:pStyle w:val="NormalWeb"/>
              <w:rPr>
                <w:lang w:val="en-GB"/>
              </w:rPr>
            </w:pPr>
            <w:r w:rsidRPr="00F97C92">
              <w:rPr>
                <w:lang w:val="en-GB"/>
              </w:rPr>
              <w:t>QTLs associated with stillbirth</w:t>
            </w:r>
          </w:p>
        </w:tc>
        <w:tc>
          <w:tcPr>
            <w:tcW w:w="2753" w:type="dxa"/>
            <w:vAlign w:val="center"/>
          </w:tcPr>
          <w:p w14:paraId="7879072A" w14:textId="114E56F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Sanche</w:t>
            </w:r>
            <w:r w:rsidR="00FE336A">
              <w:rPr>
                <w:lang w:val="en-GB"/>
              </w:rPr>
              <w:t>z</w:t>
            </w:r>
            <w:r w:rsidRPr="00F97C92">
              <w:rPr>
                <w:lang w:val="en-GB"/>
              </w:rPr>
              <w:t xml:space="preserve"> </w:t>
            </w:r>
            <w:r w:rsidRPr="00CA0E0D">
              <w:rPr>
                <w:i/>
                <w:iCs/>
                <w:lang w:val="en-GB"/>
              </w:rPr>
              <w:t>et al.</w:t>
            </w:r>
            <w:r w:rsidRPr="00F97C92">
              <w:rPr>
                <w:lang w:val="en-GB"/>
              </w:rPr>
              <w:t>, 2024</w:t>
            </w:r>
          </w:p>
        </w:tc>
      </w:tr>
      <w:tr w:rsidR="0015437B" w:rsidRPr="00F97C92" w14:paraId="6959F66A" w14:textId="77777777" w:rsidTr="0015437B">
        <w:trPr>
          <w:trHeight w:val="299"/>
        </w:trPr>
        <w:tc>
          <w:tcPr>
            <w:tcW w:w="711" w:type="dxa"/>
            <w:vAlign w:val="center"/>
          </w:tcPr>
          <w:p w14:paraId="7671B5AF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10</w:t>
            </w:r>
          </w:p>
        </w:tc>
        <w:tc>
          <w:tcPr>
            <w:tcW w:w="1412" w:type="dxa"/>
            <w:vAlign w:val="center"/>
          </w:tcPr>
          <w:p w14:paraId="03540319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34100135</w:t>
            </w:r>
          </w:p>
        </w:tc>
        <w:tc>
          <w:tcPr>
            <w:tcW w:w="1546" w:type="dxa"/>
            <w:vAlign w:val="center"/>
          </w:tcPr>
          <w:p w14:paraId="4907879C" w14:textId="77777777" w:rsidR="0015437B" w:rsidRPr="00F97C92" w:rsidRDefault="0015437B" w:rsidP="0015437B">
            <w:pPr>
              <w:pStyle w:val="NormalWeb"/>
              <w:jc w:val="both"/>
              <w:rPr>
                <w:i/>
                <w:iCs/>
                <w:lang w:val="en-GB"/>
              </w:rPr>
            </w:pPr>
            <w:r w:rsidRPr="00F97C92">
              <w:rPr>
                <w:i/>
                <w:iCs/>
                <w:lang w:val="en-GB"/>
              </w:rPr>
              <w:t>RASGRP1</w:t>
            </w:r>
          </w:p>
        </w:tc>
        <w:tc>
          <w:tcPr>
            <w:tcW w:w="2509" w:type="dxa"/>
            <w:vAlign w:val="center"/>
          </w:tcPr>
          <w:p w14:paraId="40EA47FC" w14:textId="77777777" w:rsidR="0015437B" w:rsidRPr="00F97C92" w:rsidRDefault="0015437B" w:rsidP="0015437B">
            <w:pPr>
              <w:pStyle w:val="NormalWeb"/>
              <w:rPr>
                <w:lang w:val="en-GB"/>
              </w:rPr>
            </w:pPr>
            <w:r w:rsidRPr="00F97C92">
              <w:rPr>
                <w:lang w:val="en-GB"/>
              </w:rPr>
              <w:t>Mastitis resistance/susceptibility</w:t>
            </w:r>
          </w:p>
        </w:tc>
        <w:tc>
          <w:tcPr>
            <w:tcW w:w="2753" w:type="dxa"/>
            <w:vAlign w:val="center"/>
          </w:tcPr>
          <w:p w14:paraId="76D876FE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 xml:space="preserve">Essa </w:t>
            </w:r>
            <w:r w:rsidRPr="00CA0E0D">
              <w:rPr>
                <w:i/>
                <w:iCs/>
                <w:lang w:val="en-GB"/>
              </w:rPr>
              <w:t>et al.</w:t>
            </w:r>
            <w:r w:rsidRPr="00F97C92">
              <w:rPr>
                <w:lang w:val="en-GB"/>
              </w:rPr>
              <w:t>, 2023</w:t>
            </w:r>
          </w:p>
        </w:tc>
      </w:tr>
      <w:tr w:rsidR="0015437B" w:rsidRPr="00F97C92" w14:paraId="63BE4570" w14:textId="77777777" w:rsidTr="0015437B">
        <w:trPr>
          <w:trHeight w:val="567"/>
        </w:trPr>
        <w:tc>
          <w:tcPr>
            <w:tcW w:w="711" w:type="dxa"/>
            <w:vAlign w:val="center"/>
          </w:tcPr>
          <w:p w14:paraId="3B4F425C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7</w:t>
            </w:r>
          </w:p>
        </w:tc>
        <w:tc>
          <w:tcPr>
            <w:tcW w:w="1412" w:type="dxa"/>
            <w:vAlign w:val="center"/>
          </w:tcPr>
          <w:p w14:paraId="6AB194F1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50680729</w:t>
            </w:r>
          </w:p>
        </w:tc>
        <w:tc>
          <w:tcPr>
            <w:tcW w:w="1546" w:type="dxa"/>
            <w:vAlign w:val="center"/>
          </w:tcPr>
          <w:p w14:paraId="39ABD35E" w14:textId="77777777" w:rsidR="0015437B" w:rsidRPr="00F97C92" w:rsidRDefault="0015437B" w:rsidP="0015437B">
            <w:pPr>
              <w:pStyle w:val="NormalWeb"/>
              <w:jc w:val="both"/>
              <w:rPr>
                <w:i/>
                <w:iCs/>
                <w:lang w:val="en-GB"/>
              </w:rPr>
            </w:pPr>
            <w:r w:rsidRPr="00F97C92">
              <w:rPr>
                <w:i/>
                <w:iCs/>
                <w:lang w:val="en-GB"/>
              </w:rPr>
              <w:t>DNAJC18</w:t>
            </w:r>
          </w:p>
        </w:tc>
        <w:tc>
          <w:tcPr>
            <w:tcW w:w="2509" w:type="dxa"/>
            <w:vAlign w:val="center"/>
          </w:tcPr>
          <w:p w14:paraId="0FD8939E" w14:textId="77777777" w:rsidR="0015437B" w:rsidRPr="00F97C92" w:rsidRDefault="0015437B" w:rsidP="0015437B">
            <w:pPr>
              <w:pStyle w:val="NormalWeb"/>
              <w:rPr>
                <w:lang w:val="en-GB"/>
              </w:rPr>
            </w:pPr>
            <w:r w:rsidRPr="00F97C92">
              <w:rPr>
                <w:lang w:val="en-GB"/>
              </w:rPr>
              <w:t>Heat tolerance</w:t>
            </w:r>
          </w:p>
        </w:tc>
        <w:tc>
          <w:tcPr>
            <w:tcW w:w="2753" w:type="dxa"/>
            <w:vAlign w:val="center"/>
          </w:tcPr>
          <w:p w14:paraId="02A3DF68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proofErr w:type="spellStart"/>
            <w:r w:rsidRPr="00F97C92">
              <w:rPr>
                <w:lang w:val="en-GB"/>
              </w:rPr>
              <w:t>Bahbahani</w:t>
            </w:r>
            <w:proofErr w:type="spellEnd"/>
            <w:r w:rsidRPr="00F97C92">
              <w:rPr>
                <w:lang w:val="en-GB"/>
              </w:rPr>
              <w:t xml:space="preserve"> </w:t>
            </w:r>
            <w:r w:rsidRPr="00CA0E0D">
              <w:rPr>
                <w:i/>
                <w:iCs/>
                <w:lang w:val="en-GB"/>
              </w:rPr>
              <w:t>et al.</w:t>
            </w:r>
            <w:r w:rsidRPr="00F97C92">
              <w:rPr>
                <w:lang w:val="en-GB"/>
              </w:rPr>
              <w:t>, 2017</w:t>
            </w:r>
          </w:p>
        </w:tc>
      </w:tr>
      <w:tr w:rsidR="0015437B" w:rsidRPr="00F97C92" w14:paraId="702A12EA" w14:textId="77777777" w:rsidTr="0015437B">
        <w:trPr>
          <w:trHeight w:val="386"/>
        </w:trPr>
        <w:tc>
          <w:tcPr>
            <w:tcW w:w="711" w:type="dxa"/>
            <w:vAlign w:val="center"/>
          </w:tcPr>
          <w:p w14:paraId="157ABD6C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7</w:t>
            </w:r>
          </w:p>
        </w:tc>
        <w:tc>
          <w:tcPr>
            <w:tcW w:w="1412" w:type="dxa"/>
            <w:vAlign w:val="center"/>
          </w:tcPr>
          <w:p w14:paraId="20C199A6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>50593615</w:t>
            </w:r>
          </w:p>
        </w:tc>
        <w:tc>
          <w:tcPr>
            <w:tcW w:w="1546" w:type="dxa"/>
            <w:vAlign w:val="center"/>
          </w:tcPr>
          <w:p w14:paraId="3E303EBC" w14:textId="77777777" w:rsidR="0015437B" w:rsidRPr="00F97C92" w:rsidRDefault="0015437B" w:rsidP="0015437B">
            <w:pPr>
              <w:pStyle w:val="NormalWeb"/>
              <w:jc w:val="both"/>
              <w:rPr>
                <w:i/>
                <w:iCs/>
                <w:lang w:val="en-GB"/>
              </w:rPr>
            </w:pPr>
            <w:r w:rsidRPr="00F97C92">
              <w:rPr>
                <w:i/>
                <w:iCs/>
                <w:lang w:val="en-GB"/>
              </w:rPr>
              <w:t>MATR3</w:t>
            </w:r>
          </w:p>
        </w:tc>
        <w:tc>
          <w:tcPr>
            <w:tcW w:w="2509" w:type="dxa"/>
            <w:vAlign w:val="center"/>
          </w:tcPr>
          <w:p w14:paraId="5BE38C6F" w14:textId="77777777" w:rsidR="0015437B" w:rsidRPr="00F97C92" w:rsidRDefault="0015437B" w:rsidP="0015437B">
            <w:pPr>
              <w:pStyle w:val="NormalWeb"/>
              <w:rPr>
                <w:lang w:val="en-GB"/>
              </w:rPr>
            </w:pPr>
            <w:r w:rsidRPr="00F97C92">
              <w:rPr>
                <w:lang w:val="en-GB"/>
              </w:rPr>
              <w:t>Local pathogen adaptation</w:t>
            </w:r>
          </w:p>
        </w:tc>
        <w:tc>
          <w:tcPr>
            <w:tcW w:w="2753" w:type="dxa"/>
            <w:vAlign w:val="center"/>
          </w:tcPr>
          <w:p w14:paraId="438F6BDF" w14:textId="77777777" w:rsidR="0015437B" w:rsidRPr="00F97C92" w:rsidRDefault="0015437B" w:rsidP="0015437B">
            <w:pPr>
              <w:pStyle w:val="NormalWeb"/>
              <w:jc w:val="both"/>
              <w:rPr>
                <w:lang w:val="en-GB"/>
              </w:rPr>
            </w:pPr>
            <w:r w:rsidRPr="00F97C92">
              <w:rPr>
                <w:lang w:val="en-GB"/>
              </w:rPr>
              <w:t xml:space="preserve">Kim </w:t>
            </w:r>
            <w:r w:rsidRPr="00CA0E0D">
              <w:rPr>
                <w:i/>
                <w:iCs/>
                <w:lang w:val="en-GB"/>
              </w:rPr>
              <w:t>et al.</w:t>
            </w:r>
            <w:r w:rsidRPr="00F97C92">
              <w:rPr>
                <w:lang w:val="en-GB"/>
              </w:rPr>
              <w:t>, 2020</w:t>
            </w:r>
          </w:p>
        </w:tc>
      </w:tr>
    </w:tbl>
    <w:p w14:paraId="1BF290A9" w14:textId="77777777" w:rsidR="0015437B" w:rsidRDefault="0015437B" w:rsidP="0015437B">
      <w:pPr>
        <w:spacing w:before="0"/>
      </w:pPr>
    </w:p>
    <w:p w14:paraId="4AD3282C" w14:textId="77777777" w:rsidR="0015437B" w:rsidRDefault="0015437B" w:rsidP="0015437B">
      <w:pPr>
        <w:spacing w:before="0"/>
      </w:pPr>
    </w:p>
    <w:p w14:paraId="4F049474" w14:textId="77777777" w:rsidR="0015437B" w:rsidRDefault="0015437B" w:rsidP="0015437B">
      <w:pPr>
        <w:spacing w:before="0"/>
      </w:pPr>
    </w:p>
    <w:p w14:paraId="4CFF4CFF" w14:textId="77777777" w:rsidR="0015437B" w:rsidRDefault="0015437B" w:rsidP="0015437B">
      <w:pPr>
        <w:spacing w:before="0"/>
      </w:pPr>
    </w:p>
    <w:p w14:paraId="36C27D2A" w14:textId="77777777" w:rsidR="0015437B" w:rsidRDefault="0015437B" w:rsidP="0015437B">
      <w:pPr>
        <w:spacing w:before="0"/>
      </w:pPr>
    </w:p>
    <w:p w14:paraId="1CD710EB" w14:textId="77777777" w:rsidR="0015437B" w:rsidRDefault="0015437B" w:rsidP="0015437B">
      <w:pPr>
        <w:spacing w:before="0"/>
      </w:pPr>
    </w:p>
    <w:p w14:paraId="740867FC" w14:textId="77777777" w:rsidR="0015437B" w:rsidRDefault="0015437B" w:rsidP="0015437B">
      <w:pPr>
        <w:spacing w:before="0"/>
      </w:pPr>
    </w:p>
    <w:p w14:paraId="2AA6C1A7" w14:textId="77777777" w:rsidR="0015437B" w:rsidRDefault="0015437B" w:rsidP="0015437B">
      <w:pPr>
        <w:spacing w:before="0"/>
      </w:pPr>
    </w:p>
    <w:p w14:paraId="2FB85F76" w14:textId="77777777" w:rsidR="0015437B" w:rsidRDefault="0015437B" w:rsidP="0015437B">
      <w:pPr>
        <w:spacing w:before="0"/>
      </w:pPr>
    </w:p>
    <w:p w14:paraId="72F36054" w14:textId="77777777" w:rsidR="0015437B" w:rsidRDefault="0015437B" w:rsidP="0015437B">
      <w:pPr>
        <w:spacing w:before="0"/>
      </w:pPr>
    </w:p>
    <w:p w14:paraId="4FD65532" w14:textId="77777777" w:rsidR="0015437B" w:rsidRDefault="0015437B" w:rsidP="0015437B">
      <w:pPr>
        <w:spacing w:before="0"/>
      </w:pPr>
    </w:p>
    <w:p w14:paraId="4D1D71F3" w14:textId="77777777" w:rsidR="0015437B" w:rsidRDefault="0015437B" w:rsidP="0015437B">
      <w:pPr>
        <w:spacing w:before="0"/>
      </w:pPr>
    </w:p>
    <w:p w14:paraId="640138EA" w14:textId="77777777" w:rsidR="0015437B" w:rsidRDefault="0015437B" w:rsidP="0015437B">
      <w:pPr>
        <w:spacing w:before="0"/>
      </w:pPr>
    </w:p>
    <w:p w14:paraId="4C50887C" w14:textId="77777777" w:rsidR="0015437B" w:rsidRDefault="0015437B" w:rsidP="0015437B">
      <w:pPr>
        <w:spacing w:before="0"/>
      </w:pPr>
    </w:p>
    <w:p w14:paraId="79737E68" w14:textId="77777777" w:rsidR="0015437B" w:rsidRDefault="0015437B" w:rsidP="0015437B">
      <w:pPr>
        <w:spacing w:before="0"/>
      </w:pPr>
    </w:p>
    <w:p w14:paraId="5410682C" w14:textId="77777777" w:rsidR="0015437B" w:rsidRDefault="0015437B" w:rsidP="0015437B">
      <w:pPr>
        <w:spacing w:before="0"/>
      </w:pPr>
    </w:p>
    <w:p w14:paraId="0BEDEB55" w14:textId="77777777" w:rsidR="0015437B" w:rsidRDefault="0015437B" w:rsidP="0015437B">
      <w:pPr>
        <w:spacing w:before="0"/>
      </w:pPr>
    </w:p>
    <w:p w14:paraId="158C2D7B" w14:textId="77777777" w:rsidR="0015437B" w:rsidRDefault="0015437B" w:rsidP="0015437B">
      <w:pPr>
        <w:spacing w:before="0"/>
      </w:pPr>
    </w:p>
    <w:p w14:paraId="10C1F98B" w14:textId="77777777" w:rsidR="0015437B" w:rsidRDefault="0015437B" w:rsidP="0015437B">
      <w:pPr>
        <w:spacing w:before="0" w:after="0"/>
      </w:pPr>
    </w:p>
    <w:p w14:paraId="1488CE43" w14:textId="4FDA5DDA" w:rsidR="0015437B" w:rsidRDefault="0015437B" w:rsidP="0015437B">
      <w:pPr>
        <w:spacing w:before="0"/>
      </w:pPr>
      <w:r w:rsidRPr="0032416F">
        <w:rPr>
          <w:vertAlign w:val="superscript"/>
        </w:rPr>
        <w:t>a</w:t>
      </w:r>
      <w:r w:rsidRPr="0032416F">
        <w:t xml:space="preserve"> Gene positions measured in base pairs (bp)</w:t>
      </w:r>
      <w:r>
        <w:t xml:space="preserve">; BTA – </w:t>
      </w:r>
      <w:r w:rsidRPr="00065995">
        <w:rPr>
          <w:i/>
          <w:iCs/>
        </w:rPr>
        <w:t>Bos taurus</w:t>
      </w:r>
      <w:r>
        <w:t xml:space="preserve"> autosome</w:t>
      </w:r>
    </w:p>
    <w:p w14:paraId="684D9BB7" w14:textId="77777777" w:rsidR="00D576D8" w:rsidRDefault="00D576D8" w:rsidP="0015437B">
      <w:pPr>
        <w:spacing w:before="0"/>
      </w:pPr>
    </w:p>
    <w:p w14:paraId="4D2AE688" w14:textId="77777777" w:rsidR="00D576D8" w:rsidRDefault="00D576D8" w:rsidP="0015437B">
      <w:pPr>
        <w:spacing w:before="0"/>
      </w:pPr>
    </w:p>
    <w:p w14:paraId="4283DAC1" w14:textId="77777777" w:rsidR="00D576D8" w:rsidRDefault="00D576D8" w:rsidP="0015437B">
      <w:pPr>
        <w:spacing w:before="0"/>
      </w:pPr>
    </w:p>
    <w:p w14:paraId="661C7CE8" w14:textId="30E10101" w:rsidR="00D576D8" w:rsidRDefault="00D576D8" w:rsidP="0015437B">
      <w:pPr>
        <w:spacing w:before="0"/>
        <w:rPr>
          <w:b/>
          <w:bCs/>
        </w:rPr>
      </w:pPr>
      <w:r w:rsidRPr="00CA0E0D">
        <w:rPr>
          <w:b/>
          <w:bCs/>
        </w:rPr>
        <w:lastRenderedPageBreak/>
        <w:t>References</w:t>
      </w:r>
    </w:p>
    <w:p w14:paraId="11C3F7EE" w14:textId="4D9027BA" w:rsidR="00CB2ACD" w:rsidRDefault="00CB2ACD" w:rsidP="00CB2ACD">
      <w:pPr>
        <w:spacing w:before="0"/>
      </w:pPr>
      <w:proofErr w:type="spellStart"/>
      <w:r>
        <w:t>Bahbahani</w:t>
      </w:r>
      <w:proofErr w:type="spellEnd"/>
      <w:r>
        <w:t xml:space="preserve">, H., Tijjani, A., Mukasa, C., Wragg, D., </w:t>
      </w:r>
      <w:proofErr w:type="spellStart"/>
      <w:r>
        <w:t>Almathen</w:t>
      </w:r>
      <w:proofErr w:type="spellEnd"/>
      <w:r>
        <w:t xml:space="preserve">, F., Nash, O., et al. (2017). Signatures of selection for environmental adaptation and zebu x taurine hybrid </w:t>
      </w:r>
      <w:proofErr w:type="spellStart"/>
      <w:r>
        <w:t>ztness</w:t>
      </w:r>
      <w:proofErr w:type="spellEnd"/>
      <w:r>
        <w:t xml:space="preserve"> in East African shorthorn Zebu. Front. Genet. 8, 68. doi:10.3389/fgene.2017.00068</w:t>
      </w:r>
    </w:p>
    <w:p w14:paraId="02F6A315" w14:textId="10225FDA" w:rsidR="00CA0E0D" w:rsidRDefault="00CA0E0D" w:rsidP="00CA0E0D">
      <w:pPr>
        <w:spacing w:before="0"/>
      </w:pPr>
      <w:r w:rsidRPr="00CA0E0D">
        <w:t xml:space="preserve">Bauernfeind, F., and Hornung, V. (2013). Of </w:t>
      </w:r>
      <w:proofErr w:type="spellStart"/>
      <w:r w:rsidRPr="00CA0E0D">
        <w:t>inpammasome</w:t>
      </w:r>
      <w:proofErr w:type="spellEnd"/>
      <w:r w:rsidRPr="00CA0E0D">
        <w:t xml:space="preserve"> and pathogens – sensing of microbes by the </w:t>
      </w:r>
      <w:proofErr w:type="spellStart"/>
      <w:r w:rsidRPr="00CA0E0D">
        <w:t>inpammasome</w:t>
      </w:r>
      <w:proofErr w:type="spellEnd"/>
      <w:r w:rsidRPr="00CA0E0D">
        <w:t>. EMBO Mol. Med. 5, 814–826. doi:10.1002/</w:t>
      </w:r>
      <w:proofErr w:type="spellStart"/>
      <w:r w:rsidRPr="00CA0E0D">
        <w:t>emmm</w:t>
      </w:r>
      <w:proofErr w:type="spellEnd"/>
      <w:r w:rsidRPr="00CA0E0D">
        <w:t>. 201201771</w:t>
      </w:r>
    </w:p>
    <w:p w14:paraId="56FE1042" w14:textId="410BF65A" w:rsidR="00CA0E0D" w:rsidRPr="00CA0E0D" w:rsidRDefault="00CA0E0D" w:rsidP="00CA0E0D">
      <w:pPr>
        <w:spacing w:before="0"/>
      </w:pPr>
      <w:proofErr w:type="spellStart"/>
      <w:r w:rsidRPr="00CA0E0D">
        <w:t>Boschiero</w:t>
      </w:r>
      <w:proofErr w:type="spellEnd"/>
      <w:r w:rsidRPr="00CA0E0D">
        <w:t xml:space="preserve">, C., Beshah, E., Zhu, X., Tuo, W., and Liu, G. E. (2025). </w:t>
      </w:r>
      <w:proofErr w:type="spellStart"/>
      <w:r w:rsidRPr="00CA0E0D">
        <w:t>Prozling</w:t>
      </w:r>
      <w:proofErr w:type="spellEnd"/>
      <w:r w:rsidRPr="00CA0E0D">
        <w:t xml:space="preserve"> genome- wide methylation patterns in cattle infected with </w:t>
      </w:r>
      <w:proofErr w:type="spellStart"/>
      <w:r w:rsidRPr="00CA0E0D">
        <w:t>ostertagia</w:t>
      </w:r>
      <w:proofErr w:type="spellEnd"/>
      <w:r w:rsidRPr="00CA0E0D">
        <w:t xml:space="preserve"> </w:t>
      </w:r>
      <w:proofErr w:type="spellStart"/>
      <w:r w:rsidRPr="00CA0E0D">
        <w:t>osstertagi</w:t>
      </w:r>
      <w:proofErr w:type="spellEnd"/>
      <w:r w:rsidRPr="00CA0E0D">
        <w:t>. Int. J. Mol. Sci. 26, 89. doi:10.3390/ijms26010089</w:t>
      </w:r>
    </w:p>
    <w:p w14:paraId="3C9211C3" w14:textId="00464FFC" w:rsidR="00CA0E0D" w:rsidRDefault="00CA0E0D" w:rsidP="0015437B">
      <w:pPr>
        <w:spacing w:before="0"/>
      </w:pPr>
      <w:proofErr w:type="spellStart"/>
      <w:r w:rsidRPr="00CA0E0D">
        <w:t>Çomakli</w:t>
      </w:r>
      <w:proofErr w:type="spellEnd"/>
      <w:r w:rsidRPr="00CA0E0D">
        <w:t xml:space="preserve">, S., and Özdemir, S. (2019). Comparative evaluation of the immune responses in cattle mammary tissues naturally infected with bovine </w:t>
      </w:r>
      <w:proofErr w:type="spellStart"/>
      <w:r w:rsidRPr="00CA0E0D">
        <w:t>parainpuenza</w:t>
      </w:r>
      <w:proofErr w:type="spellEnd"/>
      <w:r w:rsidRPr="00CA0E0D">
        <w:t xml:space="preserve"> virus type 3 and bovine Alphaherpesvirus-1. Pathogens 8, 26. doi:10.3380/ pathogens8010026</w:t>
      </w:r>
    </w:p>
    <w:p w14:paraId="78C2C901" w14:textId="7B7E725F" w:rsidR="00CA0E0D" w:rsidRDefault="00CA0E0D" w:rsidP="00CA0E0D">
      <w:pPr>
        <w:spacing w:before="0"/>
      </w:pPr>
      <w:r>
        <w:t xml:space="preserve">De Falco, F., Gentile, I., Cerino, P., Cutarelli, A., </w:t>
      </w:r>
      <w:proofErr w:type="spellStart"/>
      <w:r>
        <w:t>Catoi</w:t>
      </w:r>
      <w:proofErr w:type="spellEnd"/>
      <w:r>
        <w:t xml:space="preserve">, C., and Roperto, S. (2020). </w:t>
      </w:r>
      <w:proofErr w:type="spellStart"/>
      <w:r>
        <w:t>Prohibitin</w:t>
      </w:r>
      <w:proofErr w:type="spellEnd"/>
      <w:r>
        <w:t xml:space="preserve"> 2 is involved in Parkin-mediated mitophagy in urothelial cells of cattle infected with bovine papillomavirus. Pathogens 9, 621. doi:10.3390/pathogens9080621</w:t>
      </w:r>
    </w:p>
    <w:p w14:paraId="36FD765E" w14:textId="3C6D4822" w:rsidR="00CB2ACD" w:rsidRDefault="00CB2ACD" w:rsidP="00CB2ACD">
      <w:pPr>
        <w:spacing w:before="0"/>
      </w:pPr>
      <w:r>
        <w:t xml:space="preserve">Essa, B., Al-Sharif, M., Abdo, M., </w:t>
      </w:r>
      <w:proofErr w:type="spellStart"/>
      <w:r>
        <w:t>Fericean</w:t>
      </w:r>
      <w:proofErr w:type="spellEnd"/>
      <w:r>
        <w:t xml:space="preserve">, L., and Ateya, A. (2023). New insights on nucleotide sequence variants and mRNA levels of candidate genes assessing resistance/ susceptibility to mastitis in Holstein and </w:t>
      </w:r>
      <w:proofErr w:type="spellStart"/>
      <w:r>
        <w:t>Montbéliarde</w:t>
      </w:r>
      <w:proofErr w:type="spellEnd"/>
      <w:r>
        <w:t xml:space="preserve"> dairy cows. Vet. Sci. 10, 35. doi:10.3390/vetsci10010035</w:t>
      </w:r>
    </w:p>
    <w:p w14:paraId="5E55DA94" w14:textId="7C5943B9" w:rsidR="00CA0E0D" w:rsidRDefault="00CA0E0D" w:rsidP="00CA0E0D">
      <w:pPr>
        <w:spacing w:before="0"/>
      </w:pPr>
      <w:r w:rsidRPr="00CA0E0D">
        <w:t>Gupta, J. P., Bhushan, B., Asaf, V. N. M., Kumar, A., Ranjan, S., Panigrahi, M., et al. (2018). Association and expression analysis of single nucleotide polymorphisms of CD14 gene with somatic cell score in crossbred cattle. Gene Rep. 12, 255–260. doi:10. 1016/j.genrep.2018.07.011</w:t>
      </w:r>
    </w:p>
    <w:p w14:paraId="4B4DF036" w14:textId="1046F937" w:rsidR="00CA0E0D" w:rsidRDefault="00CA0E0D" w:rsidP="00CA0E0D">
      <w:pPr>
        <w:spacing w:before="0"/>
      </w:pPr>
      <w:r>
        <w:t>Han, S., Li, X., Liu, J., Zou, Z., Luo, L., Wu, R., et al. (2020). Bta-miR-223 targeting CBLB contributes to resistance to Staphylococcus aureus mastitis through the PI3K/ AKT/NF-kB pathway. Front. Vet. Sci. 7, 00529. doi:10.3389/fvets.2020.00529</w:t>
      </w:r>
    </w:p>
    <w:p w14:paraId="17D5E0DA" w14:textId="13889937" w:rsidR="00D576D8" w:rsidRDefault="00CA0E0D" w:rsidP="00CA0E0D">
      <w:pPr>
        <w:spacing w:before="0"/>
      </w:pPr>
      <w:r>
        <w:t xml:space="preserve">Harte, C., Gorman, A. L., McCluskey, S., Carty, M., Bowie, A. G., Scott, C. J., et al. (2017). Alum activated the bovine NLRP3 </w:t>
      </w:r>
      <w:proofErr w:type="spellStart"/>
      <w:r>
        <w:t>inpammasome</w:t>
      </w:r>
      <w:proofErr w:type="spellEnd"/>
      <w:r>
        <w:t>. Front. Immunol. 8, 01494. doi:10.3389/zmmu.2017.01494</w:t>
      </w:r>
    </w:p>
    <w:p w14:paraId="69CA4EEE" w14:textId="126F3F0C" w:rsidR="00CB2ACD" w:rsidRDefault="00CB2ACD" w:rsidP="00CB2ACD">
      <w:pPr>
        <w:spacing w:before="0"/>
      </w:pPr>
      <w:r>
        <w:t>Huang, N., Zhao, L., Wang, J., Jiang, Q., Ju, Z., Wang, X., et al. (2023). Signatures of selection in indigenous Chinese cattle genomes reveal adaptive genes and genetic variations to cold climate. J. Anim. Sci. 101, skad006. doi:10.1093/</w:t>
      </w:r>
      <w:proofErr w:type="spellStart"/>
      <w:r>
        <w:t>jas</w:t>
      </w:r>
      <w:proofErr w:type="spellEnd"/>
      <w:r>
        <w:t>/skad006</w:t>
      </w:r>
    </w:p>
    <w:p w14:paraId="5D7CBA82" w14:textId="258DCAEB" w:rsidR="00CA0E0D" w:rsidRDefault="00CA0E0D" w:rsidP="00CA0E0D">
      <w:pPr>
        <w:spacing w:before="0"/>
      </w:pPr>
      <w:proofErr w:type="spellStart"/>
      <w:r w:rsidRPr="00CA0E0D">
        <w:t>Kambal</w:t>
      </w:r>
      <w:proofErr w:type="spellEnd"/>
      <w:r w:rsidRPr="00CA0E0D">
        <w:t xml:space="preserve">, S., Tijjani, A., Ibrahim, S. A. E., Ahmed, M.-K. A., </w:t>
      </w:r>
      <w:proofErr w:type="spellStart"/>
      <w:r w:rsidRPr="00CA0E0D">
        <w:t>Mwacharo</w:t>
      </w:r>
      <w:proofErr w:type="spellEnd"/>
      <w:r w:rsidRPr="00CA0E0D">
        <w:t xml:space="preserve">, J. M., and </w:t>
      </w:r>
      <w:proofErr w:type="spellStart"/>
      <w:r w:rsidRPr="00CA0E0D">
        <w:t>Hanotte</w:t>
      </w:r>
      <w:proofErr w:type="spellEnd"/>
      <w:r w:rsidRPr="00CA0E0D">
        <w:t>, O. (2023). Candidate signatures of positive selection for environmental adaptation in indigenous African cattle: a review. Anim. Genet. 54, 689–709. doi:10. 1111/age.13353</w:t>
      </w:r>
    </w:p>
    <w:p w14:paraId="77F34601" w14:textId="268B0657" w:rsidR="00CA0E0D" w:rsidRDefault="00CA0E0D" w:rsidP="00CA0E0D">
      <w:pPr>
        <w:spacing w:before="0"/>
      </w:pPr>
      <w:r>
        <w:t>Kim, K., Kwon, T., Dessie, T., Yoo, D. A., Mwai, O. A., Jang, J., et al. (2020). The mosaic genome of indigenous African cattle as a unique genetic resource for African pastoralism. Nat. Genet. 52, 1099–1110. doi:10.1038/s41588-020-0694-2</w:t>
      </w:r>
    </w:p>
    <w:p w14:paraId="6530771A" w14:textId="73653E30" w:rsidR="00CA0E0D" w:rsidRDefault="00CA0E0D" w:rsidP="00CA0E0D">
      <w:pPr>
        <w:spacing w:before="0"/>
      </w:pPr>
      <w:proofErr w:type="spellStart"/>
      <w:r w:rsidRPr="00CA0E0D">
        <w:lastRenderedPageBreak/>
        <w:t>Kosiqska-Selbi</w:t>
      </w:r>
      <w:proofErr w:type="spellEnd"/>
      <w:r w:rsidRPr="00CA0E0D">
        <w:t xml:space="preserve">, B., Suchocki, T., Egger-Danner, C., </w:t>
      </w:r>
      <w:proofErr w:type="spellStart"/>
      <w:r w:rsidRPr="00CA0E0D">
        <w:t>Schwarzenbacher</w:t>
      </w:r>
      <w:proofErr w:type="spellEnd"/>
      <w:r w:rsidRPr="00CA0E0D">
        <w:t xml:space="preserve">, H., </w:t>
      </w:r>
      <w:proofErr w:type="spellStart"/>
      <w:r w:rsidRPr="00CA0E0D">
        <w:t>Fraszczak</w:t>
      </w:r>
      <w:proofErr w:type="spellEnd"/>
      <w:r w:rsidRPr="00CA0E0D">
        <w:t xml:space="preserve">, M., and Szyda, J. (2020). Exploring the potential genetic heterogeneity in the incidence of hoof disorders in Austrian </w:t>
      </w:r>
      <w:proofErr w:type="spellStart"/>
      <w:r w:rsidRPr="00CA0E0D">
        <w:t>Fleckvieh</w:t>
      </w:r>
      <w:proofErr w:type="spellEnd"/>
      <w:r w:rsidRPr="00CA0E0D">
        <w:t xml:space="preserve"> and </w:t>
      </w:r>
      <w:proofErr w:type="spellStart"/>
      <w:r w:rsidRPr="00CA0E0D">
        <w:t>Braunvieh</w:t>
      </w:r>
      <w:proofErr w:type="spellEnd"/>
      <w:r w:rsidRPr="00CA0E0D">
        <w:t xml:space="preserve"> cattle. Front. Genet. 11, 577116. doi:10.3389/fgene.2020.577116</w:t>
      </w:r>
    </w:p>
    <w:p w14:paraId="04C8947B" w14:textId="44C6F1A0" w:rsidR="00CA0E0D" w:rsidRDefault="00CA0E0D" w:rsidP="00CA0E0D">
      <w:pPr>
        <w:spacing w:before="0"/>
      </w:pPr>
      <w:r>
        <w:t>May, K., Hecker, A. S., Strube, C., Yin, T., and König, S. (2025). Genetic parameters and single-step genome-wide association analysis for trematode (</w:t>
      </w:r>
      <w:proofErr w:type="spellStart"/>
      <w:r>
        <w:t>Fasciola</w:t>
      </w:r>
      <w:proofErr w:type="spellEnd"/>
      <w:r>
        <w:t xml:space="preserve"> hepatica and </w:t>
      </w:r>
      <w:proofErr w:type="spellStart"/>
      <w:r>
        <w:t>Calicophoron</w:t>
      </w:r>
      <w:proofErr w:type="spellEnd"/>
      <w:r>
        <w:t>/</w:t>
      </w:r>
      <w:proofErr w:type="spellStart"/>
      <w:r>
        <w:t>Paramphistotum</w:t>
      </w:r>
      <w:proofErr w:type="spellEnd"/>
      <w:r>
        <w:t xml:space="preserve"> spp.) infections in German dairy cows. Infect. Genet. Evol. 128, 105712. doi:10.1016/j.meegid.2025.105712</w:t>
      </w:r>
    </w:p>
    <w:p w14:paraId="0E59AAB6" w14:textId="74098A65" w:rsidR="00CB2ACD" w:rsidRDefault="00CB2ACD" w:rsidP="00CB2ACD">
      <w:pPr>
        <w:spacing w:before="0"/>
      </w:pPr>
      <w:r>
        <w:t>Sanchez, L., Campos-Chillon, F., Sargolzaei, M., Peterson, D. G., Sprayberry, K. A., McArthur, G., et al. (2024). Molecular mechanisms associated with the development of the metritis complex in dairy cattle, Genes (Basel). 15: 439. doi:10.3390/genes15040439</w:t>
      </w:r>
    </w:p>
    <w:p w14:paraId="446E4DBB" w14:textId="6135BE5D" w:rsidR="00CB2ACD" w:rsidRDefault="00CB2ACD" w:rsidP="00CB2ACD">
      <w:pPr>
        <w:spacing w:before="0"/>
      </w:pPr>
      <w:r>
        <w:t xml:space="preserve">Terefe, E., Belay, G., Tijjani, A., Han, J., and </w:t>
      </w:r>
      <w:proofErr w:type="spellStart"/>
      <w:r>
        <w:t>Hanotte</w:t>
      </w:r>
      <w:proofErr w:type="spellEnd"/>
      <w:r>
        <w:t>, O. (2023). Whole genome resequencing reveals genetic diversity and selection signatures of Ethiopian indigenous cattle adapted to local environments. Diversity 15, 540. doi:10.3390/d15040540</w:t>
      </w:r>
    </w:p>
    <w:p w14:paraId="2BED3A54" w14:textId="208840A3" w:rsidR="00CA0E0D" w:rsidRDefault="00CA0E0D" w:rsidP="00CA0E0D">
      <w:pPr>
        <w:spacing w:before="0"/>
      </w:pPr>
      <w:r w:rsidRPr="00CA0E0D">
        <w:t>Tijjani, A. (2019). Genome diversity and adaptation of African Taurine and Zebu cattle. University of Nottingham, Nottingham. PhD thesis.</w:t>
      </w:r>
    </w:p>
    <w:p w14:paraId="61795795" w14:textId="0D71987F" w:rsidR="00CA0E0D" w:rsidRDefault="00CA0E0D" w:rsidP="00CA0E0D">
      <w:pPr>
        <w:spacing w:before="0"/>
      </w:pPr>
      <w:r w:rsidRPr="00CA0E0D">
        <w:t>Walsh, K. P., Brady, M. T., Finlay, C. M., Boon, L., and Mills, K. H. G. (2009). Infection with a helminth parasite attenuates autoimmunity through TGF-beta-mediated suppression of Th17 and Th1 responses. J. Immunol. 183, 1577–1586. doi:10.4049/ jimmunol.0803803</w:t>
      </w:r>
    </w:p>
    <w:p w14:paraId="2056C1C2" w14:textId="5C395E5F" w:rsidR="00CB2ACD" w:rsidRDefault="00CB2ACD" w:rsidP="00CB2ACD">
      <w:pPr>
        <w:spacing w:before="0"/>
      </w:pPr>
      <w:r>
        <w:t xml:space="preserve">Wang, M., Liang, Y., </w:t>
      </w:r>
      <w:proofErr w:type="spellStart"/>
      <w:r>
        <w:t>Ibeagha-Awemu</w:t>
      </w:r>
      <w:proofErr w:type="spellEnd"/>
      <w:r>
        <w:t>, E. M., Li, M., Zhang, H., Chen, Z., et al. (2020). Genome-wide DNA methylation analysis of mammary gland tissues from Chinese Holstein cows with Staphylococcus aureus induced mastitis. Front. Genet. 11, 550515. doi:10.3389/fgene.2020.550515</w:t>
      </w:r>
    </w:p>
    <w:p w14:paraId="01457888" w14:textId="583C6040" w:rsidR="00CA0E0D" w:rsidRDefault="00CA0E0D" w:rsidP="00CA0E0D">
      <w:pPr>
        <w:spacing w:before="0"/>
      </w:pPr>
      <w:r>
        <w:t>Xue, Y., Gao, W. N., Chen, F., Ma, B. B., Zhou, F., Hu, Z. G., et al. (2018). CD14 gene polymorphisms associated with increased risk of bovine tuberculosis in Chinese Holstein cows. Vet. J. 232, 1–5. doi:10.1016/j.tvjl.2017.11.015</w:t>
      </w:r>
    </w:p>
    <w:p w14:paraId="111660BB" w14:textId="517D3B34" w:rsidR="00CA0E0D" w:rsidRPr="00CA0E0D" w:rsidRDefault="00CA0E0D" w:rsidP="00CA0E0D">
      <w:pPr>
        <w:spacing w:before="0"/>
      </w:pPr>
      <w:r>
        <w:t xml:space="preserve">Zwane, A. A., Nxumalo, K. S., </w:t>
      </w:r>
      <w:proofErr w:type="spellStart"/>
      <w:r>
        <w:t>Makgahlela</w:t>
      </w:r>
      <w:proofErr w:type="spellEnd"/>
      <w:r>
        <w:t xml:space="preserve">, M. L., van Marle-Köster, E., and </w:t>
      </w:r>
      <w:proofErr w:type="spellStart"/>
      <w:r>
        <w:t>Maiwashe</w:t>
      </w:r>
      <w:proofErr w:type="spellEnd"/>
      <w:r>
        <w:t>, N. (2021). Gene-set enrichment analysis of selective sweeps reveals phenotypic traits in Nguni. S. Afr. J. Anim. Sci. 51, 6. doi:10.4314/sajas.v51i6.9</w:t>
      </w:r>
    </w:p>
    <w:sectPr w:rsidR="00CA0E0D" w:rsidRPr="00CA0E0D" w:rsidSect="0093429D">
      <w:headerReference w:type="even" r:id="rId14"/>
      <w:footerReference w:type="even" r:id="rId15"/>
      <w:footerReference w:type="default" r:id="rId16"/>
      <w:headerReference w:type="first" r:id="rId17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D0ED47" w14:textId="77777777" w:rsidR="007D01F6" w:rsidRDefault="007D01F6" w:rsidP="00117666">
      <w:pPr>
        <w:spacing w:after="0"/>
      </w:pPr>
      <w:r>
        <w:separator/>
      </w:r>
    </w:p>
  </w:endnote>
  <w:endnote w:type="continuationSeparator" w:id="0">
    <w:p w14:paraId="5481B89C" w14:textId="77777777" w:rsidR="007D01F6" w:rsidRDefault="007D01F6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14AB28" w14:textId="77777777" w:rsidR="006461CA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77777777" w:rsidR="006461C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" filled="f" stroked="f" strokeweight=".5pt">
              <v:textbox style="mso-fit-shape-to-text:t">
                <w:txbxContent>
                  <w:p w14:paraId="4D054D26" w14:textId="77777777" w:rsidR="006461C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22FF27" w14:textId="77777777" w:rsidR="006461CA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77777777" w:rsidR="006461C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" filled="f" stroked="f" strokeweight=".5pt">
              <v:textbox style="mso-fit-shape-to-text:t">
                <w:txbxContent>
                  <w:p w14:paraId="085E15EB" w14:textId="77777777" w:rsidR="006461C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D2230A" w14:textId="77777777" w:rsidR="007D01F6" w:rsidRDefault="007D01F6" w:rsidP="00117666">
      <w:pPr>
        <w:spacing w:after="0"/>
      </w:pPr>
      <w:r>
        <w:separator/>
      </w:r>
    </w:p>
  </w:footnote>
  <w:footnote w:type="continuationSeparator" w:id="0">
    <w:p w14:paraId="102DCC43" w14:textId="77777777" w:rsidR="007D01F6" w:rsidRDefault="007D01F6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31EDBA" w14:textId="77777777" w:rsidR="006461CA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711A5B" w14:textId="77777777" w:rsidR="006461CA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attachedTemplate r:id="rId1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D24"/>
    <w:rsid w:val="0001436A"/>
    <w:rsid w:val="00034304"/>
    <w:rsid w:val="00035434"/>
    <w:rsid w:val="0004260E"/>
    <w:rsid w:val="00052A14"/>
    <w:rsid w:val="00077D53"/>
    <w:rsid w:val="00105FD9"/>
    <w:rsid w:val="00117666"/>
    <w:rsid w:val="0015437B"/>
    <w:rsid w:val="001549D3"/>
    <w:rsid w:val="001577E7"/>
    <w:rsid w:val="00160065"/>
    <w:rsid w:val="00177D84"/>
    <w:rsid w:val="001F5408"/>
    <w:rsid w:val="00267D18"/>
    <w:rsid w:val="002868E2"/>
    <w:rsid w:val="002869C3"/>
    <w:rsid w:val="002936E4"/>
    <w:rsid w:val="002B4A57"/>
    <w:rsid w:val="002C74CA"/>
    <w:rsid w:val="003544FB"/>
    <w:rsid w:val="003D2D47"/>
    <w:rsid w:val="003D2F2D"/>
    <w:rsid w:val="00401590"/>
    <w:rsid w:val="00447801"/>
    <w:rsid w:val="00452E9C"/>
    <w:rsid w:val="004735C8"/>
    <w:rsid w:val="004961FF"/>
    <w:rsid w:val="00517A89"/>
    <w:rsid w:val="005250F2"/>
    <w:rsid w:val="0057196A"/>
    <w:rsid w:val="00593EEA"/>
    <w:rsid w:val="005A5EEE"/>
    <w:rsid w:val="00636456"/>
    <w:rsid w:val="006375C7"/>
    <w:rsid w:val="006461CA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6092E"/>
    <w:rsid w:val="00783CA4"/>
    <w:rsid w:val="00790BB3"/>
    <w:rsid w:val="007C206C"/>
    <w:rsid w:val="007D01F6"/>
    <w:rsid w:val="00803D24"/>
    <w:rsid w:val="00817DD6"/>
    <w:rsid w:val="00885156"/>
    <w:rsid w:val="009151AA"/>
    <w:rsid w:val="0093429D"/>
    <w:rsid w:val="00943573"/>
    <w:rsid w:val="0095475F"/>
    <w:rsid w:val="00970F7D"/>
    <w:rsid w:val="00994A3D"/>
    <w:rsid w:val="009C2B12"/>
    <w:rsid w:val="009C70F3"/>
    <w:rsid w:val="00A174D9"/>
    <w:rsid w:val="00A5255B"/>
    <w:rsid w:val="00A569CD"/>
    <w:rsid w:val="00A63325"/>
    <w:rsid w:val="00A97A41"/>
    <w:rsid w:val="00AB5EE2"/>
    <w:rsid w:val="00AB6715"/>
    <w:rsid w:val="00B1671E"/>
    <w:rsid w:val="00B25EB8"/>
    <w:rsid w:val="00B354E1"/>
    <w:rsid w:val="00B37F4D"/>
    <w:rsid w:val="00C52A7B"/>
    <w:rsid w:val="00C56BAF"/>
    <w:rsid w:val="00C679AA"/>
    <w:rsid w:val="00C75972"/>
    <w:rsid w:val="00CA0E0D"/>
    <w:rsid w:val="00CB2ACD"/>
    <w:rsid w:val="00CC0A3A"/>
    <w:rsid w:val="00CD066B"/>
    <w:rsid w:val="00CE4FEE"/>
    <w:rsid w:val="00D576D8"/>
    <w:rsid w:val="00DB59C3"/>
    <w:rsid w:val="00DC259A"/>
    <w:rsid w:val="00DE23E8"/>
    <w:rsid w:val="00E52377"/>
    <w:rsid w:val="00E64E17"/>
    <w:rsid w:val="00E866C9"/>
    <w:rsid w:val="00E86A1D"/>
    <w:rsid w:val="00E92587"/>
    <w:rsid w:val="00EA3D3C"/>
    <w:rsid w:val="00F46900"/>
    <w:rsid w:val="00F61D89"/>
    <w:rsid w:val="00FE336A"/>
    <w:rsid w:val="00FE6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3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paragraph" w:styleId="Revision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2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8E28D3ED-A228-4ED9-A397-DC798F7373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1</TotalTime>
  <Pages>4</Pages>
  <Words>1044</Words>
  <Characters>5951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Mrs. HJ Lotter</cp:lastModifiedBy>
  <cp:revision>2</cp:revision>
  <cp:lastPrinted>2013-10-03T12:51:00Z</cp:lastPrinted>
  <dcterms:created xsi:type="dcterms:W3CDTF">2026-03-20T06:46:00Z</dcterms:created>
  <dcterms:modified xsi:type="dcterms:W3CDTF">2026-03-20T06:46:00Z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