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1F0E" w:rsidRPr="00E839BF" w:rsidRDefault="00481F0E" w:rsidP="00481F0E">
      <w:pPr>
        <w:pStyle w:val="Heading1"/>
        <w:snapToGrid w:val="0"/>
        <w:spacing w:before="0" w:line="360" w:lineRule="auto"/>
        <w:jc w:val="both"/>
        <w:rPr>
          <w:rFonts w:asciiTheme="minorHAnsi" w:hAnsiTheme="minorHAnsi"/>
          <w:color w:val="auto"/>
          <w:sz w:val="24"/>
          <w:szCs w:val="24"/>
        </w:rPr>
      </w:pPr>
      <w:bookmarkStart w:id="0" w:name="_Toc12485686"/>
      <w:bookmarkStart w:id="1" w:name="_Toc29819241"/>
      <w:bookmarkStart w:id="2" w:name="_GoBack"/>
      <w:bookmarkEnd w:id="2"/>
      <w:r w:rsidRPr="00E839BF">
        <w:rPr>
          <w:rFonts w:asciiTheme="minorHAnsi" w:hAnsiTheme="minorHAnsi"/>
          <w:color w:val="auto"/>
          <w:sz w:val="24"/>
          <w:szCs w:val="24"/>
        </w:rPr>
        <w:t>Supplementary data</w:t>
      </w:r>
      <w:bookmarkEnd w:id="0"/>
      <w:bookmarkEnd w:id="1"/>
    </w:p>
    <w:p w:rsidR="00481F0E" w:rsidRPr="00F3603B" w:rsidRDefault="00481F0E" w:rsidP="00481F0E">
      <w:pPr>
        <w:snapToGrid w:val="0"/>
        <w:spacing w:after="0" w:line="360" w:lineRule="auto"/>
        <w:jc w:val="both"/>
        <w:rPr>
          <w:sz w:val="24"/>
          <w:szCs w:val="24"/>
          <w:lang w:val="en-US"/>
        </w:rPr>
      </w:pPr>
      <w:r w:rsidRPr="00F3603B">
        <w:rPr>
          <w:b/>
          <w:sz w:val="24"/>
          <w:szCs w:val="24"/>
          <w:lang w:val="en-US"/>
        </w:rPr>
        <w:t xml:space="preserve">Supplementary Table S1 </w:t>
      </w:r>
      <w:r w:rsidRPr="00F3603B">
        <w:rPr>
          <w:sz w:val="24"/>
          <w:szCs w:val="24"/>
          <w:lang w:val="en-US"/>
        </w:rPr>
        <w:t>Calibration points relevant to the current study.</w:t>
      </w:r>
    </w:p>
    <w:tbl>
      <w:tblPr>
        <w:tblStyle w:val="TableGrid"/>
        <w:tblW w:w="150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78"/>
        <w:gridCol w:w="1777"/>
        <w:gridCol w:w="2743"/>
        <w:gridCol w:w="3150"/>
      </w:tblGrid>
      <w:tr w:rsidR="00481F0E" w:rsidRPr="00F3603B" w:rsidTr="00282599">
        <w:tc>
          <w:tcPr>
            <w:tcW w:w="7378" w:type="dxa"/>
            <w:tcBorders>
              <w:top w:val="single" w:sz="4" w:space="0" w:color="auto"/>
              <w:bottom w:val="single" w:sz="4" w:space="0" w:color="auto"/>
            </w:tcBorders>
          </w:tcPr>
          <w:p w:rsidR="00481F0E" w:rsidRPr="00F3603B" w:rsidRDefault="00481F0E" w:rsidP="00282599">
            <w:pPr>
              <w:snapToGrid w:val="0"/>
              <w:spacing w:line="360" w:lineRule="auto"/>
              <w:jc w:val="both"/>
              <w:rPr>
                <w:b/>
                <w:bCs/>
                <w:sz w:val="24"/>
                <w:szCs w:val="24"/>
              </w:rPr>
            </w:pPr>
            <w:r w:rsidRPr="00F3603B">
              <w:rPr>
                <w:b/>
                <w:bCs/>
                <w:sz w:val="24"/>
                <w:szCs w:val="24"/>
              </w:rPr>
              <w:t xml:space="preserve">Taxon </w:t>
            </w:r>
            <w:r>
              <w:rPr>
                <w:b/>
                <w:bCs/>
                <w:sz w:val="24"/>
                <w:szCs w:val="24"/>
              </w:rPr>
              <w:t>d</w:t>
            </w:r>
            <w:r w:rsidRPr="00F3603B">
              <w:rPr>
                <w:b/>
                <w:bCs/>
                <w:sz w:val="24"/>
                <w:szCs w:val="24"/>
              </w:rPr>
              <w:t>ivergence</w:t>
            </w:r>
            <w:r>
              <w:rPr>
                <w:b/>
                <w:bCs/>
                <w:sz w:val="24"/>
                <w:szCs w:val="24"/>
              </w:rPr>
              <w:t xml:space="preserve"> </w:t>
            </w:r>
            <w:r w:rsidRPr="00C90E4E">
              <w:rPr>
                <w:b/>
                <w:bCs/>
                <w:sz w:val="24"/>
                <w:szCs w:val="24"/>
                <w:vertAlign w:val="superscript"/>
              </w:rPr>
              <w:t>#</w:t>
            </w:r>
          </w:p>
        </w:tc>
        <w:tc>
          <w:tcPr>
            <w:tcW w:w="1777" w:type="dxa"/>
            <w:tcBorders>
              <w:top w:val="single" w:sz="4" w:space="0" w:color="auto"/>
              <w:bottom w:val="single" w:sz="4" w:space="0" w:color="auto"/>
            </w:tcBorders>
          </w:tcPr>
          <w:p w:rsidR="00481F0E" w:rsidRPr="00F3603B" w:rsidRDefault="00481F0E" w:rsidP="00282599">
            <w:pPr>
              <w:snapToGrid w:val="0"/>
              <w:spacing w:line="360" w:lineRule="auto"/>
              <w:rPr>
                <w:b/>
                <w:bCs/>
                <w:sz w:val="24"/>
                <w:szCs w:val="24"/>
              </w:rPr>
            </w:pPr>
            <w:r w:rsidRPr="00F3603B">
              <w:rPr>
                <w:b/>
                <w:bCs/>
                <w:sz w:val="24"/>
                <w:szCs w:val="24"/>
              </w:rPr>
              <w:t xml:space="preserve">Date estimates (Ma) </w:t>
            </w:r>
            <w:r w:rsidRPr="00F3603B">
              <w:rPr>
                <w:b/>
                <w:bCs/>
                <w:sz w:val="24"/>
                <w:szCs w:val="24"/>
              </w:rPr>
              <w:br/>
            </w:r>
            <w:r w:rsidRPr="00F3603B">
              <w:rPr>
                <w:sz w:val="24"/>
                <w:szCs w:val="24"/>
              </w:rPr>
              <w:t>[max</w:t>
            </w:r>
            <w:r>
              <w:rPr>
                <w:sz w:val="24"/>
                <w:szCs w:val="24"/>
              </w:rPr>
              <w:t>–</w:t>
            </w:r>
            <w:r w:rsidRPr="00F3603B">
              <w:rPr>
                <w:sz w:val="24"/>
                <w:szCs w:val="24"/>
              </w:rPr>
              <w:t>min]</w:t>
            </w:r>
          </w:p>
        </w:tc>
        <w:tc>
          <w:tcPr>
            <w:tcW w:w="2743" w:type="dxa"/>
            <w:tcBorders>
              <w:top w:val="single" w:sz="4" w:space="0" w:color="auto"/>
              <w:bottom w:val="single" w:sz="4" w:space="0" w:color="auto"/>
            </w:tcBorders>
          </w:tcPr>
          <w:p w:rsidR="00481F0E" w:rsidRPr="00F3603B" w:rsidRDefault="00481F0E" w:rsidP="00282599">
            <w:pPr>
              <w:snapToGrid w:val="0"/>
              <w:spacing w:line="360" w:lineRule="auto"/>
              <w:jc w:val="both"/>
              <w:rPr>
                <w:b/>
                <w:bCs/>
                <w:sz w:val="24"/>
                <w:szCs w:val="24"/>
              </w:rPr>
            </w:pPr>
            <w:r>
              <w:rPr>
                <w:b/>
                <w:bCs/>
                <w:sz w:val="24"/>
                <w:szCs w:val="24"/>
              </w:rPr>
              <w:t>Phylogenies calibrated*</w:t>
            </w:r>
          </w:p>
        </w:tc>
        <w:tc>
          <w:tcPr>
            <w:tcW w:w="3150" w:type="dxa"/>
            <w:tcBorders>
              <w:top w:val="single" w:sz="4" w:space="0" w:color="auto"/>
              <w:bottom w:val="single" w:sz="4" w:space="0" w:color="auto"/>
            </w:tcBorders>
          </w:tcPr>
          <w:p w:rsidR="00481F0E" w:rsidRPr="00F3603B" w:rsidRDefault="00481F0E" w:rsidP="00282599">
            <w:pPr>
              <w:snapToGrid w:val="0"/>
              <w:spacing w:line="360" w:lineRule="auto"/>
              <w:jc w:val="both"/>
              <w:rPr>
                <w:b/>
                <w:bCs/>
                <w:sz w:val="24"/>
                <w:szCs w:val="24"/>
              </w:rPr>
            </w:pPr>
            <w:r w:rsidRPr="00F3603B">
              <w:rPr>
                <w:b/>
                <w:bCs/>
                <w:sz w:val="24"/>
                <w:szCs w:val="24"/>
              </w:rPr>
              <w:t>References</w:t>
            </w:r>
          </w:p>
          <w:p w:rsidR="00481F0E" w:rsidRPr="00F3603B" w:rsidRDefault="00481F0E" w:rsidP="00282599">
            <w:pPr>
              <w:snapToGrid w:val="0"/>
              <w:spacing w:line="360" w:lineRule="auto"/>
              <w:rPr>
                <w:sz w:val="24"/>
                <w:szCs w:val="24"/>
              </w:rPr>
            </w:pPr>
          </w:p>
        </w:tc>
      </w:tr>
      <w:tr w:rsidR="00481F0E" w:rsidRPr="00F3603B" w:rsidTr="00282599">
        <w:trPr>
          <w:trHeight w:val="546"/>
        </w:trPr>
        <w:tc>
          <w:tcPr>
            <w:tcW w:w="7378" w:type="dxa"/>
          </w:tcPr>
          <w:p w:rsidR="00481F0E" w:rsidRPr="00640E68" w:rsidRDefault="00481F0E" w:rsidP="00282599">
            <w:pPr>
              <w:tabs>
                <w:tab w:val="left" w:pos="4575"/>
              </w:tabs>
              <w:adjustRightInd w:val="0"/>
              <w:snapToGrid w:val="0"/>
              <w:spacing w:before="120" w:after="120"/>
              <w:rPr>
                <w:bCs/>
              </w:rPr>
            </w:pPr>
            <w:r>
              <w:rPr>
                <w:bCs/>
              </w:rPr>
              <w:t xml:space="preserve">MRCA of </w:t>
            </w:r>
            <w:proofErr w:type="spellStart"/>
            <w:r>
              <w:rPr>
                <w:bCs/>
              </w:rPr>
              <w:t>Hydrobacteria</w:t>
            </w:r>
            <w:proofErr w:type="spellEnd"/>
            <w:r>
              <w:rPr>
                <w:bCs/>
              </w:rPr>
              <w:t xml:space="preserve"> and </w:t>
            </w:r>
            <w:proofErr w:type="spellStart"/>
            <w:r>
              <w:rPr>
                <w:bCs/>
              </w:rPr>
              <w:t>T</w:t>
            </w:r>
            <w:r w:rsidRPr="00640E68">
              <w:rPr>
                <w:bCs/>
              </w:rPr>
              <w:t>errabacteria</w:t>
            </w:r>
            <w:proofErr w:type="spellEnd"/>
            <w:r w:rsidRPr="00640E68">
              <w:rPr>
                <w:bCs/>
              </w:rPr>
              <w:tab/>
            </w:r>
          </w:p>
        </w:tc>
        <w:tc>
          <w:tcPr>
            <w:tcW w:w="1777" w:type="dxa"/>
          </w:tcPr>
          <w:p w:rsidR="00481F0E" w:rsidRPr="000273F7" w:rsidRDefault="00481F0E" w:rsidP="00282599">
            <w:pPr>
              <w:adjustRightInd w:val="0"/>
              <w:snapToGrid w:val="0"/>
              <w:spacing w:before="120" w:after="120"/>
              <w:rPr>
                <w:bCs/>
              </w:rPr>
            </w:pPr>
            <w:r w:rsidRPr="000273F7">
              <w:rPr>
                <w:bCs/>
              </w:rPr>
              <w:t>3540–2830</w:t>
            </w:r>
          </w:p>
        </w:tc>
        <w:tc>
          <w:tcPr>
            <w:tcW w:w="2743" w:type="dxa"/>
          </w:tcPr>
          <w:p w:rsidR="00481F0E" w:rsidRPr="006C6A9D" w:rsidRDefault="00481F0E" w:rsidP="00282599">
            <w:pPr>
              <w:adjustRightInd w:val="0"/>
              <w:snapToGrid w:val="0"/>
              <w:spacing w:before="120" w:after="120"/>
              <w:rPr>
                <w:bCs/>
                <w:color w:val="0000FF"/>
              </w:rPr>
            </w:pPr>
            <w:r w:rsidRPr="006C6A9D">
              <w:rPr>
                <w:bCs/>
                <w:color w:val="0000FF"/>
              </w:rPr>
              <w:t>Fig</w:t>
            </w:r>
            <w:r>
              <w:rPr>
                <w:bCs/>
                <w:color w:val="0000FF"/>
              </w:rPr>
              <w:t>.</w:t>
            </w:r>
            <w:r w:rsidRPr="006C6A9D">
              <w:rPr>
                <w:bCs/>
                <w:color w:val="0000FF"/>
              </w:rPr>
              <w:t xml:space="preserve"> 2</w:t>
            </w:r>
            <w:r>
              <w:rPr>
                <w:bCs/>
                <w:color w:val="0000FF"/>
              </w:rPr>
              <w:t>,</w:t>
            </w:r>
            <w:r w:rsidRPr="006C6A9D">
              <w:rPr>
                <w:bCs/>
                <w:color w:val="0000FF"/>
              </w:rPr>
              <w:t xml:space="preserve"> </w:t>
            </w:r>
            <w:r>
              <w:rPr>
                <w:rFonts w:cstheme="minorHAnsi"/>
                <w:color w:val="0000FF"/>
              </w:rPr>
              <w:t xml:space="preserve">Supplementary Fig. </w:t>
            </w:r>
            <w:proofErr w:type="gramStart"/>
            <w:r>
              <w:rPr>
                <w:rFonts w:cstheme="minorHAnsi"/>
                <w:color w:val="0000FF"/>
              </w:rPr>
              <w:t>S2.,</w:t>
            </w:r>
            <w:proofErr w:type="gramEnd"/>
            <w:r>
              <w:rPr>
                <w:rFonts w:cstheme="minorHAnsi"/>
                <w:color w:val="0000FF"/>
              </w:rPr>
              <w:t xml:space="preserve"> </w:t>
            </w:r>
            <w:r w:rsidRPr="006C6A9D">
              <w:rPr>
                <w:bCs/>
                <w:color w:val="0000FF"/>
              </w:rPr>
              <w:t>Suppl</w:t>
            </w:r>
            <w:r>
              <w:rPr>
                <w:bCs/>
                <w:color w:val="0000FF"/>
              </w:rPr>
              <w:t>ementary Fig. S5</w:t>
            </w:r>
          </w:p>
        </w:tc>
        <w:tc>
          <w:tcPr>
            <w:tcW w:w="3150" w:type="dxa"/>
          </w:tcPr>
          <w:p w:rsidR="00481F0E" w:rsidRPr="00640E68" w:rsidRDefault="00481F0E" w:rsidP="00282599">
            <w:pPr>
              <w:adjustRightInd w:val="0"/>
              <w:snapToGrid w:val="0"/>
              <w:spacing w:before="120" w:after="120"/>
              <w:rPr>
                <w:bCs/>
              </w:rPr>
            </w:pPr>
            <w:proofErr w:type="spellStart"/>
            <w:r>
              <w:rPr>
                <w:bCs/>
                <w:iCs/>
                <w:color w:val="0000FF"/>
              </w:rPr>
              <w:t>Battistuzzi</w:t>
            </w:r>
            <w:proofErr w:type="spellEnd"/>
            <w:r>
              <w:rPr>
                <w:bCs/>
                <w:iCs/>
                <w:color w:val="0000FF"/>
              </w:rPr>
              <w:t xml:space="preserve"> and Hedges, </w:t>
            </w:r>
            <w:r w:rsidRPr="00640E68">
              <w:rPr>
                <w:bCs/>
                <w:iCs/>
                <w:color w:val="0000FF"/>
              </w:rPr>
              <w:t>2009</w:t>
            </w:r>
          </w:p>
        </w:tc>
      </w:tr>
      <w:tr w:rsidR="00481F0E" w:rsidRPr="00F3603B" w:rsidTr="00282599">
        <w:trPr>
          <w:trHeight w:val="546"/>
        </w:trPr>
        <w:tc>
          <w:tcPr>
            <w:tcW w:w="7378" w:type="dxa"/>
          </w:tcPr>
          <w:p w:rsidR="00481F0E" w:rsidRPr="00640E68" w:rsidRDefault="00481F0E" w:rsidP="00282599">
            <w:pPr>
              <w:tabs>
                <w:tab w:val="left" w:pos="4575"/>
              </w:tabs>
              <w:adjustRightInd w:val="0"/>
              <w:snapToGrid w:val="0"/>
              <w:spacing w:before="120" w:after="120"/>
              <w:rPr>
                <w:bCs/>
              </w:rPr>
            </w:pPr>
            <w:r w:rsidRPr="00640E68">
              <w:rPr>
                <w:bCs/>
              </w:rPr>
              <w:t xml:space="preserve">MRCA of </w:t>
            </w:r>
            <w:proofErr w:type="spellStart"/>
            <w:r w:rsidRPr="00640E68">
              <w:rPr>
                <w:bCs/>
                <w:i/>
              </w:rPr>
              <w:t>Actinobacteria</w:t>
            </w:r>
            <w:proofErr w:type="spellEnd"/>
            <w:r w:rsidRPr="00640E68">
              <w:rPr>
                <w:bCs/>
              </w:rPr>
              <w:t xml:space="preserve"> and </w:t>
            </w:r>
            <w:r w:rsidRPr="00640E68">
              <w:rPr>
                <w:bCs/>
                <w:i/>
              </w:rPr>
              <w:t>Cyanobacteria</w:t>
            </w:r>
          </w:p>
        </w:tc>
        <w:tc>
          <w:tcPr>
            <w:tcW w:w="1777" w:type="dxa"/>
          </w:tcPr>
          <w:p w:rsidR="00481F0E" w:rsidRPr="000273F7" w:rsidRDefault="00481F0E" w:rsidP="00282599">
            <w:pPr>
              <w:adjustRightInd w:val="0"/>
              <w:snapToGrid w:val="0"/>
              <w:spacing w:before="120" w:after="120"/>
              <w:rPr>
                <w:bCs/>
              </w:rPr>
            </w:pPr>
            <w:r w:rsidRPr="000273F7">
              <w:rPr>
                <w:bCs/>
              </w:rPr>
              <w:t xml:space="preserve">3203–2490 </w:t>
            </w:r>
          </w:p>
        </w:tc>
        <w:tc>
          <w:tcPr>
            <w:tcW w:w="2743" w:type="dxa"/>
          </w:tcPr>
          <w:p w:rsidR="00481F0E" w:rsidRPr="006C6A9D" w:rsidRDefault="00481F0E" w:rsidP="00282599">
            <w:pPr>
              <w:adjustRightInd w:val="0"/>
              <w:snapToGrid w:val="0"/>
              <w:spacing w:before="120" w:after="120"/>
              <w:rPr>
                <w:rFonts w:cstheme="minorHAnsi"/>
                <w:color w:val="0000FF"/>
              </w:rPr>
            </w:pPr>
            <w:r w:rsidRPr="006C6A9D">
              <w:rPr>
                <w:bCs/>
                <w:color w:val="0000FF"/>
              </w:rPr>
              <w:t>Suppl</w:t>
            </w:r>
            <w:r>
              <w:rPr>
                <w:bCs/>
                <w:color w:val="0000FF"/>
              </w:rPr>
              <w:t>ementary</w:t>
            </w:r>
            <w:r w:rsidRPr="006C6A9D">
              <w:rPr>
                <w:bCs/>
                <w:color w:val="0000FF"/>
              </w:rPr>
              <w:t xml:space="preserve"> Fig. S5</w:t>
            </w:r>
          </w:p>
        </w:tc>
        <w:tc>
          <w:tcPr>
            <w:tcW w:w="3150" w:type="dxa"/>
          </w:tcPr>
          <w:p w:rsidR="00481F0E" w:rsidRPr="00640E68" w:rsidRDefault="00481F0E" w:rsidP="00282599">
            <w:pPr>
              <w:adjustRightInd w:val="0"/>
              <w:snapToGrid w:val="0"/>
              <w:spacing w:before="120" w:after="120"/>
              <w:rPr>
                <w:bCs/>
              </w:rPr>
            </w:pPr>
            <w:proofErr w:type="spellStart"/>
            <w:r w:rsidRPr="00640E68">
              <w:rPr>
                <w:bCs/>
                <w:color w:val="0000FF"/>
              </w:rPr>
              <w:t>Battistuzzi</w:t>
            </w:r>
            <w:proofErr w:type="spellEnd"/>
            <w:r w:rsidRPr="00640E68">
              <w:rPr>
                <w:bCs/>
                <w:color w:val="0000FF"/>
              </w:rPr>
              <w:t xml:space="preserve"> et al., 2004</w:t>
            </w:r>
          </w:p>
        </w:tc>
      </w:tr>
      <w:tr w:rsidR="00481F0E" w:rsidRPr="00F3603B" w:rsidTr="00282599">
        <w:trPr>
          <w:trHeight w:val="546"/>
        </w:trPr>
        <w:tc>
          <w:tcPr>
            <w:tcW w:w="7378" w:type="dxa"/>
          </w:tcPr>
          <w:p w:rsidR="00481F0E" w:rsidRPr="00640E68" w:rsidRDefault="00481F0E" w:rsidP="00282599">
            <w:pPr>
              <w:adjustRightInd w:val="0"/>
              <w:snapToGrid w:val="0"/>
              <w:spacing w:before="120" w:after="120"/>
              <w:rPr>
                <w:bCs/>
              </w:rPr>
            </w:pPr>
            <w:r w:rsidRPr="00640E68">
              <w:rPr>
                <w:bCs/>
              </w:rPr>
              <w:t xml:space="preserve">The basal branch of </w:t>
            </w:r>
            <w:r w:rsidRPr="00640E68">
              <w:rPr>
                <w:bCs/>
                <w:i/>
              </w:rPr>
              <w:t>Cyanobacteria</w:t>
            </w:r>
            <w:r w:rsidRPr="00640E68">
              <w:rPr>
                <w:bCs/>
              </w:rPr>
              <w:t xml:space="preserve">, where lineage </w:t>
            </w:r>
            <w:proofErr w:type="spellStart"/>
            <w:r w:rsidRPr="00640E68">
              <w:rPr>
                <w:bCs/>
                <w:i/>
                <w:iCs/>
              </w:rPr>
              <w:t>Gloeobacter</w:t>
            </w:r>
            <w:proofErr w:type="spellEnd"/>
            <w:r w:rsidRPr="00640E68">
              <w:rPr>
                <w:bCs/>
                <w:i/>
                <w:iCs/>
              </w:rPr>
              <w:t xml:space="preserve"> </w:t>
            </w:r>
            <w:r w:rsidRPr="00640E68">
              <w:rPr>
                <w:bCs/>
                <w:iCs/>
              </w:rPr>
              <w:t xml:space="preserve">(represented by </w:t>
            </w:r>
            <w:proofErr w:type="spellStart"/>
            <w:r w:rsidRPr="00640E68">
              <w:rPr>
                <w:bCs/>
                <w:i/>
                <w:iCs/>
              </w:rPr>
              <w:t>Gloeobacter</w:t>
            </w:r>
            <w:proofErr w:type="spellEnd"/>
            <w:r w:rsidRPr="00640E68">
              <w:rPr>
                <w:bCs/>
                <w:i/>
                <w:iCs/>
              </w:rPr>
              <w:t xml:space="preserve"> violaceus </w:t>
            </w:r>
            <w:r w:rsidRPr="00640E68">
              <w:rPr>
                <w:bCs/>
                <w:iCs/>
              </w:rPr>
              <w:t>PCC7421</w:t>
            </w:r>
            <w:r w:rsidRPr="00640E68">
              <w:rPr>
                <w:bCs/>
              </w:rPr>
              <w:t xml:space="preserve">) split with the rest of the group (represented by 2 strains, </w:t>
            </w:r>
            <w:proofErr w:type="spellStart"/>
            <w:r w:rsidRPr="00640E68">
              <w:rPr>
                <w:bCs/>
                <w:i/>
                <w:iCs/>
              </w:rPr>
              <w:t>Synechococcus</w:t>
            </w:r>
            <w:proofErr w:type="spellEnd"/>
            <w:r w:rsidRPr="00640E68">
              <w:rPr>
                <w:bCs/>
                <w:i/>
                <w:iCs/>
              </w:rPr>
              <w:t xml:space="preserve"> </w:t>
            </w:r>
            <w:r w:rsidRPr="00640E68">
              <w:rPr>
                <w:bCs/>
              </w:rPr>
              <w:t xml:space="preserve">sp. JA-3-3Ab and </w:t>
            </w:r>
            <w:r w:rsidRPr="00640E68">
              <w:rPr>
                <w:bCs/>
                <w:i/>
                <w:iCs/>
              </w:rPr>
              <w:t xml:space="preserve">Prochlorococcus </w:t>
            </w:r>
            <w:r w:rsidRPr="00640E68">
              <w:rPr>
                <w:bCs/>
              </w:rPr>
              <w:t>str. CCMP1375)</w:t>
            </w:r>
          </w:p>
        </w:tc>
        <w:tc>
          <w:tcPr>
            <w:tcW w:w="1777" w:type="dxa"/>
          </w:tcPr>
          <w:p w:rsidR="00481F0E" w:rsidRPr="000273F7" w:rsidRDefault="00481F0E" w:rsidP="00282599">
            <w:pPr>
              <w:adjustRightInd w:val="0"/>
              <w:snapToGrid w:val="0"/>
              <w:spacing w:before="120" w:after="120"/>
              <w:rPr>
                <w:bCs/>
              </w:rPr>
            </w:pPr>
            <w:r w:rsidRPr="000273F7">
              <w:rPr>
                <w:bCs/>
                <w:iCs/>
              </w:rPr>
              <w:t>3000–2300</w:t>
            </w:r>
          </w:p>
        </w:tc>
        <w:tc>
          <w:tcPr>
            <w:tcW w:w="2743" w:type="dxa"/>
          </w:tcPr>
          <w:p w:rsidR="00481F0E" w:rsidRPr="006C6A9D" w:rsidRDefault="00481F0E" w:rsidP="00282599">
            <w:pPr>
              <w:adjustRightInd w:val="0"/>
              <w:snapToGrid w:val="0"/>
              <w:spacing w:before="120" w:after="120"/>
              <w:rPr>
                <w:bCs/>
                <w:iCs/>
                <w:color w:val="0000FF"/>
              </w:rPr>
            </w:pPr>
            <w:r w:rsidRPr="006C6A9D">
              <w:rPr>
                <w:bCs/>
                <w:iCs/>
                <w:color w:val="0000FF"/>
              </w:rPr>
              <w:t>Fig</w:t>
            </w:r>
            <w:r>
              <w:rPr>
                <w:bCs/>
                <w:iCs/>
                <w:color w:val="0000FF"/>
              </w:rPr>
              <w:t>. 2</w:t>
            </w:r>
          </w:p>
        </w:tc>
        <w:tc>
          <w:tcPr>
            <w:tcW w:w="3150" w:type="dxa"/>
          </w:tcPr>
          <w:p w:rsidR="00481F0E" w:rsidRPr="00640E68" w:rsidRDefault="00481F0E" w:rsidP="00282599">
            <w:pPr>
              <w:adjustRightInd w:val="0"/>
              <w:snapToGrid w:val="0"/>
              <w:spacing w:before="120" w:after="120"/>
              <w:rPr>
                <w:bCs/>
              </w:rPr>
            </w:pPr>
            <w:proofErr w:type="spellStart"/>
            <w:r w:rsidRPr="00640E68">
              <w:rPr>
                <w:bCs/>
                <w:color w:val="0000FF"/>
              </w:rPr>
              <w:t>Battistuzzi</w:t>
            </w:r>
            <w:proofErr w:type="spellEnd"/>
            <w:r w:rsidRPr="00640E68">
              <w:rPr>
                <w:bCs/>
                <w:color w:val="0000FF"/>
              </w:rPr>
              <w:t xml:space="preserve"> et al., 2004</w:t>
            </w:r>
            <w:r>
              <w:rPr>
                <w:bCs/>
                <w:color w:val="0000FF"/>
              </w:rPr>
              <w:t xml:space="preserve">; </w:t>
            </w:r>
            <w:r w:rsidRPr="00640E68">
              <w:rPr>
                <w:bCs/>
                <w:iCs/>
                <w:color w:val="0000FF"/>
              </w:rPr>
              <w:t>Blank, 2010; Boden et al., 2021</w:t>
            </w:r>
          </w:p>
        </w:tc>
      </w:tr>
      <w:tr w:rsidR="00481F0E" w:rsidRPr="00F3603B" w:rsidTr="00282599">
        <w:trPr>
          <w:trHeight w:val="523"/>
        </w:trPr>
        <w:tc>
          <w:tcPr>
            <w:tcW w:w="7378" w:type="dxa"/>
          </w:tcPr>
          <w:p w:rsidR="00481F0E" w:rsidRPr="00640E68" w:rsidRDefault="00481F0E" w:rsidP="00282599">
            <w:pPr>
              <w:adjustRightInd w:val="0"/>
              <w:snapToGrid w:val="0"/>
              <w:spacing w:before="120" w:after="120"/>
              <w:rPr>
                <w:bCs/>
              </w:rPr>
            </w:pPr>
            <w:proofErr w:type="spellStart"/>
            <w:r w:rsidRPr="00640E68">
              <w:rPr>
                <w:bCs/>
                <w:i/>
                <w:iCs/>
              </w:rPr>
              <w:t>Alphaproteobacteria</w:t>
            </w:r>
            <w:proofErr w:type="spellEnd"/>
            <w:r w:rsidRPr="00640E68">
              <w:rPr>
                <w:bCs/>
                <w:iCs/>
              </w:rPr>
              <w:t xml:space="preserve"> and </w:t>
            </w:r>
            <w:proofErr w:type="spellStart"/>
            <w:r w:rsidRPr="00640E68">
              <w:rPr>
                <w:bCs/>
                <w:i/>
                <w:iCs/>
              </w:rPr>
              <w:t>Betaproteobacteria</w:t>
            </w:r>
            <w:proofErr w:type="spellEnd"/>
          </w:p>
        </w:tc>
        <w:tc>
          <w:tcPr>
            <w:tcW w:w="1777" w:type="dxa"/>
          </w:tcPr>
          <w:p w:rsidR="00481F0E" w:rsidRPr="000273F7" w:rsidRDefault="00481F0E" w:rsidP="00282599">
            <w:pPr>
              <w:adjustRightInd w:val="0"/>
              <w:snapToGrid w:val="0"/>
              <w:spacing w:before="120" w:after="120"/>
              <w:rPr>
                <w:bCs/>
              </w:rPr>
            </w:pPr>
            <w:r w:rsidRPr="000273F7">
              <w:rPr>
                <w:rFonts w:cs="CskrjkGillSans"/>
              </w:rPr>
              <w:t>2928</w:t>
            </w:r>
            <w:r w:rsidRPr="000273F7">
              <w:rPr>
                <w:bCs/>
              </w:rPr>
              <w:t>–</w:t>
            </w:r>
            <w:r w:rsidRPr="000273F7">
              <w:rPr>
                <w:rFonts w:cs="CskrjkGillSans"/>
              </w:rPr>
              <w:t xml:space="preserve">2154 </w:t>
            </w:r>
          </w:p>
        </w:tc>
        <w:tc>
          <w:tcPr>
            <w:tcW w:w="2743" w:type="dxa"/>
          </w:tcPr>
          <w:p w:rsidR="00481F0E" w:rsidRPr="006C6A9D" w:rsidRDefault="00481F0E" w:rsidP="00282599">
            <w:pPr>
              <w:adjustRightInd w:val="0"/>
              <w:snapToGrid w:val="0"/>
              <w:spacing w:before="120" w:after="120"/>
              <w:rPr>
                <w:bCs/>
                <w:color w:val="0000FF"/>
              </w:rPr>
            </w:pPr>
            <w:r w:rsidRPr="006C6A9D">
              <w:rPr>
                <w:bCs/>
                <w:color w:val="0000FF"/>
              </w:rPr>
              <w:t>Suppl</w:t>
            </w:r>
            <w:r>
              <w:rPr>
                <w:bCs/>
                <w:color w:val="0000FF"/>
              </w:rPr>
              <w:t>ementary</w:t>
            </w:r>
            <w:r w:rsidRPr="006C6A9D">
              <w:rPr>
                <w:bCs/>
                <w:color w:val="0000FF"/>
              </w:rPr>
              <w:t xml:space="preserve"> Fig. S2</w:t>
            </w:r>
          </w:p>
        </w:tc>
        <w:tc>
          <w:tcPr>
            <w:tcW w:w="3150" w:type="dxa"/>
          </w:tcPr>
          <w:p w:rsidR="00481F0E" w:rsidRPr="00640E68" w:rsidRDefault="00481F0E" w:rsidP="00282599">
            <w:pPr>
              <w:adjustRightInd w:val="0"/>
              <w:snapToGrid w:val="0"/>
              <w:spacing w:before="120" w:after="120"/>
              <w:rPr>
                <w:bCs/>
              </w:rPr>
            </w:pPr>
            <w:proofErr w:type="spellStart"/>
            <w:r>
              <w:rPr>
                <w:bCs/>
                <w:color w:val="0000FF"/>
              </w:rPr>
              <w:t>Battistuzzi</w:t>
            </w:r>
            <w:proofErr w:type="spellEnd"/>
            <w:r>
              <w:rPr>
                <w:bCs/>
                <w:color w:val="0000FF"/>
              </w:rPr>
              <w:t xml:space="preserve"> et al., 2004</w:t>
            </w:r>
          </w:p>
        </w:tc>
      </w:tr>
      <w:tr w:rsidR="00481F0E" w:rsidRPr="00F3603B" w:rsidTr="00282599">
        <w:trPr>
          <w:trHeight w:val="559"/>
        </w:trPr>
        <w:tc>
          <w:tcPr>
            <w:tcW w:w="7378" w:type="dxa"/>
          </w:tcPr>
          <w:p w:rsidR="00481F0E" w:rsidRPr="00640E68" w:rsidRDefault="00481F0E" w:rsidP="00282599">
            <w:pPr>
              <w:adjustRightInd w:val="0"/>
              <w:snapToGrid w:val="0"/>
              <w:spacing w:before="120" w:after="120"/>
              <w:rPr>
                <w:bCs/>
              </w:rPr>
            </w:pPr>
            <w:r w:rsidRPr="00640E68">
              <w:rPr>
                <w:bCs/>
                <w:iCs/>
              </w:rPr>
              <w:t xml:space="preserve">Genus </w:t>
            </w:r>
            <w:proofErr w:type="spellStart"/>
            <w:r w:rsidRPr="00640E68">
              <w:rPr>
                <w:bCs/>
                <w:i/>
                <w:iCs/>
              </w:rPr>
              <w:t>Robbsia</w:t>
            </w:r>
            <w:proofErr w:type="spellEnd"/>
            <w:r w:rsidRPr="00640E68">
              <w:rPr>
                <w:bCs/>
                <w:i/>
                <w:iCs/>
              </w:rPr>
              <w:t xml:space="preserve"> </w:t>
            </w:r>
            <w:r w:rsidRPr="00640E68">
              <w:rPr>
                <w:bCs/>
                <w:iCs/>
              </w:rPr>
              <w:t xml:space="preserve">and the rest of </w:t>
            </w:r>
            <w:proofErr w:type="spellStart"/>
            <w:r w:rsidRPr="00640E68">
              <w:rPr>
                <w:bCs/>
                <w:i/>
                <w:iCs/>
              </w:rPr>
              <w:t>Betaproteobacteria</w:t>
            </w:r>
            <w:proofErr w:type="spellEnd"/>
            <w:r w:rsidRPr="00640E68">
              <w:rPr>
                <w:bCs/>
                <w:iCs/>
              </w:rPr>
              <w:t xml:space="preserve"> </w:t>
            </w:r>
          </w:p>
        </w:tc>
        <w:tc>
          <w:tcPr>
            <w:tcW w:w="1777" w:type="dxa"/>
          </w:tcPr>
          <w:p w:rsidR="00481F0E" w:rsidRPr="000273F7" w:rsidRDefault="00481F0E" w:rsidP="00282599">
            <w:pPr>
              <w:adjustRightInd w:val="0"/>
              <w:snapToGrid w:val="0"/>
              <w:spacing w:before="120" w:after="120"/>
              <w:rPr>
                <w:bCs/>
              </w:rPr>
            </w:pPr>
            <w:r w:rsidRPr="000273F7">
              <w:rPr>
                <w:bCs/>
                <w:iCs/>
              </w:rPr>
              <w:t>860</w:t>
            </w:r>
          </w:p>
        </w:tc>
        <w:tc>
          <w:tcPr>
            <w:tcW w:w="2743" w:type="dxa"/>
          </w:tcPr>
          <w:p w:rsidR="00481F0E" w:rsidRPr="006C6A9D" w:rsidRDefault="00481F0E" w:rsidP="00282599">
            <w:pPr>
              <w:adjustRightInd w:val="0"/>
              <w:snapToGrid w:val="0"/>
              <w:spacing w:before="120" w:after="120"/>
              <w:rPr>
                <w:bCs/>
                <w:color w:val="0000FF"/>
              </w:rPr>
            </w:pPr>
            <w:r w:rsidRPr="006C6A9D">
              <w:rPr>
                <w:bCs/>
                <w:color w:val="0000FF"/>
              </w:rPr>
              <w:t>Fig</w:t>
            </w:r>
            <w:r>
              <w:rPr>
                <w:bCs/>
                <w:color w:val="0000FF"/>
              </w:rPr>
              <w:t>. 1</w:t>
            </w:r>
          </w:p>
        </w:tc>
        <w:tc>
          <w:tcPr>
            <w:tcW w:w="3150" w:type="dxa"/>
          </w:tcPr>
          <w:p w:rsidR="00481F0E" w:rsidRPr="00640E68" w:rsidRDefault="00481F0E" w:rsidP="00282599">
            <w:pPr>
              <w:adjustRightInd w:val="0"/>
              <w:snapToGrid w:val="0"/>
              <w:spacing w:before="120" w:after="120"/>
              <w:rPr>
                <w:bCs/>
              </w:rPr>
            </w:pPr>
            <w:r w:rsidRPr="00640E68">
              <w:rPr>
                <w:bCs/>
              </w:rPr>
              <w:t>This study</w:t>
            </w:r>
          </w:p>
        </w:tc>
      </w:tr>
      <w:tr w:rsidR="00481F0E" w:rsidRPr="00F3603B" w:rsidTr="00282599">
        <w:trPr>
          <w:trHeight w:val="413"/>
        </w:trPr>
        <w:tc>
          <w:tcPr>
            <w:tcW w:w="7378" w:type="dxa"/>
          </w:tcPr>
          <w:p w:rsidR="00481F0E" w:rsidRPr="00640E68" w:rsidRDefault="00481F0E" w:rsidP="00282599">
            <w:pPr>
              <w:adjustRightInd w:val="0"/>
              <w:snapToGrid w:val="0"/>
              <w:spacing w:before="120" w:after="120"/>
              <w:rPr>
                <w:bCs/>
                <w:iCs/>
              </w:rPr>
            </w:pPr>
            <w:r w:rsidRPr="00640E68">
              <w:rPr>
                <w:bCs/>
                <w:iCs/>
              </w:rPr>
              <w:t xml:space="preserve">MRCA of </w:t>
            </w:r>
            <w:proofErr w:type="spellStart"/>
            <w:r w:rsidRPr="00640E68">
              <w:rPr>
                <w:bCs/>
                <w:i/>
                <w:iCs/>
              </w:rPr>
              <w:t>Paraburkholderia</w:t>
            </w:r>
            <w:proofErr w:type="spellEnd"/>
            <w:r w:rsidRPr="00640E68">
              <w:rPr>
                <w:bCs/>
                <w:i/>
                <w:iCs/>
              </w:rPr>
              <w:t xml:space="preserve"> </w:t>
            </w:r>
            <w:r w:rsidRPr="00640E68">
              <w:rPr>
                <w:bCs/>
                <w:iCs/>
              </w:rPr>
              <w:t>species</w:t>
            </w:r>
          </w:p>
        </w:tc>
        <w:tc>
          <w:tcPr>
            <w:tcW w:w="1777" w:type="dxa"/>
          </w:tcPr>
          <w:p w:rsidR="00481F0E" w:rsidRPr="000273F7" w:rsidRDefault="00481F0E" w:rsidP="00282599">
            <w:pPr>
              <w:adjustRightInd w:val="0"/>
              <w:snapToGrid w:val="0"/>
              <w:spacing w:before="120" w:after="120"/>
              <w:rPr>
                <w:bCs/>
                <w:iCs/>
              </w:rPr>
            </w:pPr>
            <w:r>
              <w:rPr>
                <w:bCs/>
                <w:iCs/>
              </w:rPr>
              <w:t>550</w:t>
            </w:r>
          </w:p>
        </w:tc>
        <w:tc>
          <w:tcPr>
            <w:tcW w:w="2743" w:type="dxa"/>
          </w:tcPr>
          <w:p w:rsidR="00481F0E" w:rsidRPr="006C6A9D" w:rsidRDefault="00481F0E" w:rsidP="00282599">
            <w:pPr>
              <w:adjustRightInd w:val="0"/>
              <w:snapToGrid w:val="0"/>
              <w:spacing w:before="120" w:after="120"/>
              <w:rPr>
                <w:bCs/>
                <w:color w:val="0000FF"/>
              </w:rPr>
            </w:pPr>
            <w:r w:rsidRPr="006C6A9D">
              <w:rPr>
                <w:bCs/>
                <w:color w:val="0000FF"/>
              </w:rPr>
              <w:t>Fig</w:t>
            </w:r>
            <w:r>
              <w:rPr>
                <w:bCs/>
                <w:color w:val="0000FF"/>
              </w:rPr>
              <w:t>. 1</w:t>
            </w:r>
          </w:p>
        </w:tc>
        <w:tc>
          <w:tcPr>
            <w:tcW w:w="3150" w:type="dxa"/>
          </w:tcPr>
          <w:p w:rsidR="00481F0E" w:rsidRPr="00640E68" w:rsidRDefault="00481F0E" w:rsidP="00282599">
            <w:pPr>
              <w:adjustRightInd w:val="0"/>
              <w:snapToGrid w:val="0"/>
              <w:spacing w:before="120" w:after="120"/>
              <w:rPr>
                <w:bCs/>
              </w:rPr>
            </w:pPr>
            <w:r w:rsidRPr="00640E68">
              <w:rPr>
                <w:bCs/>
              </w:rPr>
              <w:t>This study</w:t>
            </w:r>
          </w:p>
        </w:tc>
      </w:tr>
      <w:tr w:rsidR="00481F0E" w:rsidRPr="00F3603B" w:rsidTr="00282599">
        <w:trPr>
          <w:trHeight w:val="802"/>
        </w:trPr>
        <w:tc>
          <w:tcPr>
            <w:tcW w:w="7378" w:type="dxa"/>
          </w:tcPr>
          <w:p w:rsidR="00481F0E" w:rsidRPr="00640E68" w:rsidRDefault="00481F0E" w:rsidP="00282599">
            <w:pPr>
              <w:adjustRightInd w:val="0"/>
              <w:snapToGrid w:val="0"/>
              <w:spacing w:before="120" w:after="120"/>
              <w:rPr>
                <w:bCs/>
              </w:rPr>
            </w:pPr>
            <w:r w:rsidRPr="00640E68">
              <w:rPr>
                <w:bCs/>
                <w:i/>
              </w:rPr>
              <w:t>Salmonella typhimurium</w:t>
            </w:r>
            <w:r w:rsidRPr="00640E68">
              <w:rPr>
                <w:bCs/>
              </w:rPr>
              <w:t xml:space="preserve"> (represented by </w:t>
            </w:r>
            <w:r w:rsidRPr="00640E68">
              <w:rPr>
                <w:bCs/>
                <w:i/>
                <w:iCs/>
              </w:rPr>
              <w:t xml:space="preserve">S. </w:t>
            </w:r>
            <w:proofErr w:type="spellStart"/>
            <w:r w:rsidRPr="00640E68">
              <w:rPr>
                <w:bCs/>
                <w:i/>
                <w:iCs/>
              </w:rPr>
              <w:t>enterica</w:t>
            </w:r>
            <w:proofErr w:type="spellEnd"/>
            <w:r w:rsidRPr="00640E68">
              <w:rPr>
                <w:bCs/>
                <w:i/>
                <w:iCs/>
              </w:rPr>
              <w:t xml:space="preserve"> </w:t>
            </w:r>
            <w:r w:rsidRPr="00640E68">
              <w:rPr>
                <w:bCs/>
              </w:rPr>
              <w:t>subsp</w:t>
            </w:r>
            <w:r>
              <w:rPr>
                <w:bCs/>
              </w:rPr>
              <w:t>.</w:t>
            </w:r>
            <w:r w:rsidRPr="00640E68">
              <w:rPr>
                <w:bCs/>
              </w:rPr>
              <w:t xml:space="preserve"> </w:t>
            </w:r>
            <w:proofErr w:type="spellStart"/>
            <w:r w:rsidRPr="00640E68">
              <w:rPr>
                <w:bCs/>
                <w:i/>
                <w:iCs/>
              </w:rPr>
              <w:t>enterica</w:t>
            </w:r>
            <w:proofErr w:type="spellEnd"/>
            <w:r w:rsidRPr="00640E68">
              <w:rPr>
                <w:bCs/>
                <w:i/>
                <w:iCs/>
              </w:rPr>
              <w:t xml:space="preserve"> </w:t>
            </w:r>
            <w:proofErr w:type="spellStart"/>
            <w:r w:rsidRPr="00640E68">
              <w:rPr>
                <w:bCs/>
              </w:rPr>
              <w:t>serovar</w:t>
            </w:r>
            <w:proofErr w:type="spellEnd"/>
            <w:r w:rsidRPr="00640E68">
              <w:rPr>
                <w:bCs/>
              </w:rPr>
              <w:t xml:space="preserve"> </w:t>
            </w:r>
            <w:r w:rsidRPr="00640E68">
              <w:rPr>
                <w:bCs/>
                <w:i/>
                <w:iCs/>
              </w:rPr>
              <w:t xml:space="preserve">Typhimurium </w:t>
            </w:r>
            <w:r w:rsidRPr="00640E68">
              <w:rPr>
                <w:bCs/>
              </w:rPr>
              <w:t xml:space="preserve">LT2) and </w:t>
            </w:r>
            <w:r w:rsidRPr="00640E68">
              <w:rPr>
                <w:bCs/>
                <w:i/>
              </w:rPr>
              <w:t xml:space="preserve">Escherichia coli </w:t>
            </w:r>
            <w:r w:rsidRPr="00640E68">
              <w:rPr>
                <w:bCs/>
              </w:rPr>
              <w:t xml:space="preserve">(represented by </w:t>
            </w:r>
            <w:r w:rsidRPr="00640E68">
              <w:rPr>
                <w:bCs/>
                <w:i/>
                <w:iCs/>
              </w:rPr>
              <w:t xml:space="preserve">E. coli </w:t>
            </w:r>
            <w:r w:rsidRPr="00640E68">
              <w:rPr>
                <w:bCs/>
              </w:rPr>
              <w:t>JCM 1649)</w:t>
            </w:r>
          </w:p>
        </w:tc>
        <w:tc>
          <w:tcPr>
            <w:tcW w:w="1777" w:type="dxa"/>
          </w:tcPr>
          <w:p w:rsidR="00481F0E" w:rsidRPr="000273F7" w:rsidRDefault="00481F0E" w:rsidP="00282599">
            <w:pPr>
              <w:adjustRightInd w:val="0"/>
              <w:snapToGrid w:val="0"/>
              <w:spacing w:before="120" w:after="120"/>
              <w:rPr>
                <w:bCs/>
              </w:rPr>
            </w:pPr>
            <w:r w:rsidRPr="000273F7">
              <w:rPr>
                <w:bCs/>
              </w:rPr>
              <w:t>176–57</w:t>
            </w:r>
          </w:p>
        </w:tc>
        <w:tc>
          <w:tcPr>
            <w:tcW w:w="2743" w:type="dxa"/>
          </w:tcPr>
          <w:p w:rsidR="00481F0E" w:rsidRPr="006C6A9D" w:rsidRDefault="00481F0E" w:rsidP="00282599">
            <w:pPr>
              <w:adjustRightInd w:val="0"/>
              <w:snapToGrid w:val="0"/>
              <w:spacing w:before="120" w:after="120"/>
              <w:rPr>
                <w:bCs/>
                <w:color w:val="0000FF"/>
              </w:rPr>
            </w:pPr>
            <w:r w:rsidRPr="006C6A9D">
              <w:rPr>
                <w:bCs/>
                <w:color w:val="0000FF"/>
              </w:rPr>
              <w:t>Fig</w:t>
            </w:r>
            <w:r>
              <w:rPr>
                <w:bCs/>
                <w:color w:val="0000FF"/>
              </w:rPr>
              <w:t>.</w:t>
            </w:r>
            <w:r w:rsidRPr="006C6A9D">
              <w:rPr>
                <w:bCs/>
                <w:color w:val="0000FF"/>
              </w:rPr>
              <w:t xml:space="preserve"> 2</w:t>
            </w:r>
          </w:p>
        </w:tc>
        <w:tc>
          <w:tcPr>
            <w:tcW w:w="3150" w:type="dxa"/>
          </w:tcPr>
          <w:p w:rsidR="00481F0E" w:rsidRPr="00640E68" w:rsidRDefault="00481F0E" w:rsidP="00282599">
            <w:pPr>
              <w:adjustRightInd w:val="0"/>
              <w:snapToGrid w:val="0"/>
              <w:spacing w:before="120" w:after="120"/>
              <w:rPr>
                <w:bCs/>
              </w:rPr>
            </w:pPr>
            <w:proofErr w:type="spellStart"/>
            <w:r w:rsidRPr="00640E68">
              <w:rPr>
                <w:bCs/>
                <w:color w:val="0000FF"/>
              </w:rPr>
              <w:t>Ochman</w:t>
            </w:r>
            <w:proofErr w:type="spellEnd"/>
            <w:r w:rsidRPr="00640E68">
              <w:rPr>
                <w:bCs/>
                <w:color w:val="0000FF"/>
              </w:rPr>
              <w:t xml:space="preserve"> and Wilson 1987; </w:t>
            </w:r>
            <w:proofErr w:type="spellStart"/>
            <w:r w:rsidRPr="00640E68">
              <w:rPr>
                <w:bCs/>
                <w:color w:val="0000FF"/>
              </w:rPr>
              <w:t>Battistuzzi</w:t>
            </w:r>
            <w:proofErr w:type="spellEnd"/>
            <w:r w:rsidRPr="00640E68">
              <w:rPr>
                <w:bCs/>
                <w:color w:val="0000FF"/>
              </w:rPr>
              <w:t xml:space="preserve"> et al., 2004; </w:t>
            </w:r>
            <w:proofErr w:type="spellStart"/>
            <w:r w:rsidRPr="00640E68">
              <w:rPr>
                <w:bCs/>
                <w:color w:val="0000FF"/>
              </w:rPr>
              <w:t>Sorfova</w:t>
            </w:r>
            <w:proofErr w:type="spellEnd"/>
            <w:r w:rsidRPr="00640E68">
              <w:rPr>
                <w:bCs/>
                <w:color w:val="0000FF"/>
              </w:rPr>
              <w:t xml:space="preserve"> et al., 2008</w:t>
            </w:r>
          </w:p>
        </w:tc>
      </w:tr>
      <w:tr w:rsidR="00481F0E" w:rsidRPr="00F3603B" w:rsidTr="00282599">
        <w:trPr>
          <w:trHeight w:val="624"/>
        </w:trPr>
        <w:tc>
          <w:tcPr>
            <w:tcW w:w="7378" w:type="dxa"/>
          </w:tcPr>
          <w:p w:rsidR="00481F0E" w:rsidRPr="00640E68" w:rsidRDefault="00481F0E" w:rsidP="00282599">
            <w:pPr>
              <w:adjustRightInd w:val="0"/>
              <w:snapToGrid w:val="0"/>
              <w:spacing w:before="120" w:after="120"/>
              <w:rPr>
                <w:bCs/>
              </w:rPr>
            </w:pPr>
            <w:r w:rsidRPr="00640E68">
              <w:rPr>
                <w:bCs/>
              </w:rPr>
              <w:t xml:space="preserve">Geographical split of the South African and South/Central American </w:t>
            </w:r>
            <w:proofErr w:type="spellStart"/>
            <w:r w:rsidRPr="00640E68">
              <w:rPr>
                <w:bCs/>
              </w:rPr>
              <w:t>rhizobial</w:t>
            </w:r>
            <w:proofErr w:type="spellEnd"/>
            <w:r w:rsidRPr="00640E68">
              <w:rPr>
                <w:bCs/>
              </w:rPr>
              <w:t xml:space="preserve"> </w:t>
            </w:r>
            <w:proofErr w:type="spellStart"/>
            <w:r w:rsidRPr="00640E68">
              <w:rPr>
                <w:bCs/>
                <w:i/>
              </w:rPr>
              <w:t>Paraburkholderia</w:t>
            </w:r>
            <w:proofErr w:type="spellEnd"/>
          </w:p>
        </w:tc>
        <w:tc>
          <w:tcPr>
            <w:tcW w:w="1777" w:type="dxa"/>
          </w:tcPr>
          <w:p w:rsidR="00481F0E" w:rsidRPr="000273F7" w:rsidRDefault="00481F0E" w:rsidP="00282599">
            <w:pPr>
              <w:adjustRightInd w:val="0"/>
              <w:snapToGrid w:val="0"/>
              <w:spacing w:before="120" w:after="120"/>
              <w:rPr>
                <w:bCs/>
              </w:rPr>
            </w:pPr>
            <w:r w:rsidRPr="000273F7">
              <w:rPr>
                <w:bCs/>
              </w:rPr>
              <w:t>140–100</w:t>
            </w:r>
          </w:p>
        </w:tc>
        <w:tc>
          <w:tcPr>
            <w:tcW w:w="2743" w:type="dxa"/>
          </w:tcPr>
          <w:p w:rsidR="00481F0E" w:rsidRPr="00473AE5" w:rsidRDefault="00481F0E" w:rsidP="00282599">
            <w:pPr>
              <w:adjustRightInd w:val="0"/>
              <w:snapToGrid w:val="0"/>
              <w:spacing w:before="120" w:after="120"/>
              <w:rPr>
                <w:bCs/>
                <w:color w:val="0000FF"/>
              </w:rPr>
            </w:pPr>
            <w:r w:rsidRPr="00473AE5">
              <w:rPr>
                <w:bCs/>
                <w:color w:val="0000FF"/>
              </w:rPr>
              <w:t>Fig</w:t>
            </w:r>
            <w:r>
              <w:rPr>
                <w:bCs/>
                <w:color w:val="0000FF"/>
              </w:rPr>
              <w:t>.</w:t>
            </w:r>
            <w:r w:rsidRPr="00473AE5">
              <w:rPr>
                <w:bCs/>
                <w:color w:val="0000FF"/>
              </w:rPr>
              <w:t xml:space="preserve"> 3</w:t>
            </w:r>
            <w:r>
              <w:rPr>
                <w:bCs/>
                <w:color w:val="0000FF"/>
              </w:rPr>
              <w:t xml:space="preserve">, Supplementary </w:t>
            </w:r>
            <w:r w:rsidRPr="00473AE5">
              <w:rPr>
                <w:bCs/>
                <w:color w:val="0000FF"/>
              </w:rPr>
              <w:t>Fig. S10</w:t>
            </w:r>
          </w:p>
        </w:tc>
        <w:tc>
          <w:tcPr>
            <w:tcW w:w="3150" w:type="dxa"/>
          </w:tcPr>
          <w:p w:rsidR="00481F0E" w:rsidRPr="00640E68" w:rsidRDefault="00481F0E" w:rsidP="00282599">
            <w:pPr>
              <w:adjustRightInd w:val="0"/>
              <w:snapToGrid w:val="0"/>
              <w:spacing w:before="120" w:after="120"/>
              <w:rPr>
                <w:bCs/>
              </w:rPr>
            </w:pPr>
            <w:r w:rsidRPr="00877501">
              <w:rPr>
                <w:rFonts w:ascii="Calibri" w:eastAsia="+mn-ea" w:hAnsi="Calibri" w:cs="+mn-cs"/>
                <w:kern w:val="24"/>
              </w:rPr>
              <w:t>This study</w:t>
            </w:r>
          </w:p>
        </w:tc>
      </w:tr>
      <w:tr w:rsidR="00481F0E" w:rsidRPr="00F3603B" w:rsidTr="00282599">
        <w:trPr>
          <w:trHeight w:val="624"/>
        </w:trPr>
        <w:tc>
          <w:tcPr>
            <w:tcW w:w="7378" w:type="dxa"/>
            <w:tcBorders>
              <w:bottom w:val="single" w:sz="4" w:space="0" w:color="auto"/>
            </w:tcBorders>
          </w:tcPr>
          <w:p w:rsidR="00481F0E" w:rsidRPr="00640E68" w:rsidRDefault="00481F0E" w:rsidP="00282599">
            <w:pPr>
              <w:adjustRightInd w:val="0"/>
              <w:snapToGrid w:val="0"/>
              <w:spacing w:before="120" w:after="120"/>
              <w:rPr>
                <w:bCs/>
              </w:rPr>
            </w:pPr>
            <w:proofErr w:type="spellStart"/>
            <w:r w:rsidRPr="00AF0EE8">
              <w:rPr>
                <w:bCs/>
                <w:i/>
                <w:iCs/>
              </w:rPr>
              <w:t>Bradyrhizobium</w:t>
            </w:r>
            <w:proofErr w:type="spellEnd"/>
            <w:r w:rsidRPr="00AF0EE8">
              <w:rPr>
                <w:bCs/>
                <w:i/>
                <w:iCs/>
              </w:rPr>
              <w:t xml:space="preserve"> </w:t>
            </w:r>
            <w:proofErr w:type="spellStart"/>
            <w:r w:rsidRPr="00AF0EE8">
              <w:rPr>
                <w:bCs/>
                <w:i/>
                <w:iCs/>
              </w:rPr>
              <w:t>japonicum</w:t>
            </w:r>
            <w:proofErr w:type="spellEnd"/>
            <w:r w:rsidRPr="00AF0EE8">
              <w:rPr>
                <w:bCs/>
                <w:i/>
                <w:iCs/>
              </w:rPr>
              <w:t xml:space="preserve"> </w:t>
            </w:r>
            <w:r w:rsidRPr="00AF0EE8">
              <w:rPr>
                <w:bCs/>
              </w:rPr>
              <w:t xml:space="preserve">and </w:t>
            </w:r>
            <w:r w:rsidRPr="00AF0EE8">
              <w:rPr>
                <w:bCs/>
                <w:i/>
                <w:iCs/>
              </w:rPr>
              <w:t xml:space="preserve">B. </w:t>
            </w:r>
            <w:proofErr w:type="spellStart"/>
            <w:r w:rsidRPr="00AF0EE8">
              <w:rPr>
                <w:bCs/>
                <w:i/>
                <w:iCs/>
              </w:rPr>
              <w:t>elkanii</w:t>
            </w:r>
            <w:proofErr w:type="spellEnd"/>
          </w:p>
        </w:tc>
        <w:tc>
          <w:tcPr>
            <w:tcW w:w="1777" w:type="dxa"/>
            <w:tcBorders>
              <w:bottom w:val="single" w:sz="4" w:space="0" w:color="auto"/>
            </w:tcBorders>
          </w:tcPr>
          <w:p w:rsidR="00481F0E" w:rsidRPr="000273F7" w:rsidRDefault="00481F0E" w:rsidP="00282599">
            <w:pPr>
              <w:adjustRightInd w:val="0"/>
              <w:snapToGrid w:val="0"/>
              <w:spacing w:before="120" w:after="120"/>
              <w:rPr>
                <w:bCs/>
              </w:rPr>
            </w:pPr>
            <w:r w:rsidRPr="000273F7">
              <w:rPr>
                <w:bCs/>
              </w:rPr>
              <w:t>71–7</w:t>
            </w:r>
          </w:p>
        </w:tc>
        <w:tc>
          <w:tcPr>
            <w:tcW w:w="2743" w:type="dxa"/>
            <w:tcBorders>
              <w:bottom w:val="single" w:sz="4" w:space="0" w:color="auto"/>
            </w:tcBorders>
          </w:tcPr>
          <w:p w:rsidR="00481F0E" w:rsidRPr="00473AE5" w:rsidRDefault="00481F0E" w:rsidP="00282599">
            <w:pPr>
              <w:adjustRightInd w:val="0"/>
              <w:snapToGrid w:val="0"/>
              <w:spacing w:before="120" w:after="120"/>
              <w:rPr>
                <w:bCs/>
                <w:color w:val="0000FF"/>
              </w:rPr>
            </w:pPr>
            <w:r w:rsidRPr="00473AE5">
              <w:rPr>
                <w:bCs/>
                <w:color w:val="0000FF"/>
              </w:rPr>
              <w:t>Fig</w:t>
            </w:r>
            <w:r>
              <w:rPr>
                <w:bCs/>
                <w:color w:val="0000FF"/>
              </w:rPr>
              <w:t>. 3,</w:t>
            </w:r>
            <w:r w:rsidRPr="00473AE5">
              <w:rPr>
                <w:bCs/>
                <w:color w:val="0000FF"/>
              </w:rPr>
              <w:t xml:space="preserve"> Suppl</w:t>
            </w:r>
            <w:r>
              <w:rPr>
                <w:bCs/>
                <w:color w:val="0000FF"/>
              </w:rPr>
              <w:t>ementary</w:t>
            </w:r>
            <w:r w:rsidRPr="00473AE5">
              <w:rPr>
                <w:bCs/>
                <w:color w:val="0000FF"/>
              </w:rPr>
              <w:t xml:space="preserve"> Fig. S10</w:t>
            </w:r>
          </w:p>
        </w:tc>
        <w:tc>
          <w:tcPr>
            <w:tcW w:w="3150" w:type="dxa"/>
            <w:tcBorders>
              <w:bottom w:val="single" w:sz="4" w:space="0" w:color="auto"/>
            </w:tcBorders>
          </w:tcPr>
          <w:p w:rsidR="00481F0E" w:rsidRPr="00640E68" w:rsidRDefault="00481F0E" w:rsidP="00282599">
            <w:pPr>
              <w:adjustRightInd w:val="0"/>
              <w:snapToGrid w:val="0"/>
              <w:spacing w:before="120" w:after="120"/>
              <w:rPr>
                <w:bCs/>
              </w:rPr>
            </w:pPr>
            <w:hyperlink r:id="rId4" w:history="1">
              <w:r w:rsidRPr="00AF0EE8">
                <w:rPr>
                  <w:rStyle w:val="Hyperlink"/>
                  <w:bCs/>
                </w:rPr>
                <w:t>www.timetree.org</w:t>
              </w:r>
            </w:hyperlink>
          </w:p>
        </w:tc>
      </w:tr>
    </w:tbl>
    <w:p w:rsidR="00481F0E" w:rsidRDefault="00481F0E" w:rsidP="00481F0E">
      <w:pPr>
        <w:snapToGrid w:val="0"/>
        <w:spacing w:after="0" w:line="360" w:lineRule="auto"/>
        <w:jc w:val="both"/>
        <w:rPr>
          <w:sz w:val="18"/>
          <w:szCs w:val="18"/>
          <w:lang w:val="en-US"/>
        </w:rPr>
      </w:pPr>
      <w:r>
        <w:rPr>
          <w:sz w:val="24"/>
          <w:szCs w:val="24"/>
          <w:vertAlign w:val="superscript"/>
        </w:rPr>
        <w:t>#</w:t>
      </w:r>
      <w:r w:rsidRPr="00F3603B">
        <w:rPr>
          <w:sz w:val="24"/>
          <w:szCs w:val="24"/>
          <w:lang w:val="en-US"/>
        </w:rPr>
        <w:t xml:space="preserve"> </w:t>
      </w:r>
      <w:r>
        <w:rPr>
          <w:sz w:val="18"/>
          <w:szCs w:val="18"/>
          <w:lang w:val="en-US"/>
        </w:rPr>
        <w:t>Calibration points used in this study with date ranges obtained from the minimum and maximum estimates determined from previous studies and this study. Varying sets of calibration points were used on different phylogenies to mitigate potential bias.</w:t>
      </w:r>
    </w:p>
    <w:p w:rsidR="00481F0E" w:rsidRPr="000D2434" w:rsidRDefault="00481F0E" w:rsidP="00481F0E">
      <w:pPr>
        <w:snapToGrid w:val="0"/>
        <w:spacing w:after="0" w:line="360" w:lineRule="auto"/>
        <w:jc w:val="both"/>
        <w:rPr>
          <w:sz w:val="18"/>
          <w:szCs w:val="18"/>
          <w:lang w:val="en-US"/>
        </w:rPr>
      </w:pPr>
      <w:r>
        <w:rPr>
          <w:sz w:val="18"/>
          <w:szCs w:val="18"/>
          <w:lang w:val="en-US"/>
        </w:rPr>
        <w:t>*Phylogenies in this study to which the respective calibration point was applied.</w:t>
      </w:r>
    </w:p>
    <w:p w:rsidR="00481F0E" w:rsidRDefault="00481F0E" w:rsidP="00481F0E">
      <w:pPr>
        <w:rPr>
          <w:sz w:val="18"/>
          <w:szCs w:val="18"/>
          <w:lang w:val="en-US"/>
        </w:rPr>
      </w:pPr>
      <w:r>
        <w:rPr>
          <w:sz w:val="18"/>
          <w:szCs w:val="18"/>
          <w:lang w:val="en-US"/>
        </w:rPr>
        <w:br w:type="page"/>
      </w:r>
    </w:p>
    <w:p w:rsidR="00481F0E" w:rsidRDefault="00481F0E" w:rsidP="00481F0E">
      <w:pPr>
        <w:snapToGrid w:val="0"/>
        <w:spacing w:after="0" w:line="360" w:lineRule="auto"/>
        <w:rPr>
          <w:sz w:val="24"/>
          <w:szCs w:val="24"/>
          <w:lang w:val="en-US"/>
        </w:rPr>
      </w:pPr>
      <w:r w:rsidRPr="00A67E3B">
        <w:rPr>
          <w:b/>
          <w:sz w:val="24"/>
          <w:szCs w:val="24"/>
          <w:lang w:val="en-US"/>
        </w:rPr>
        <w:lastRenderedPageBreak/>
        <w:t>Supplementary Table S2</w:t>
      </w:r>
      <w:r w:rsidRPr="00F3603B">
        <w:rPr>
          <w:b/>
          <w:sz w:val="24"/>
          <w:szCs w:val="24"/>
          <w:lang w:val="en-US"/>
        </w:rPr>
        <w:t xml:space="preserve"> </w:t>
      </w:r>
      <w:r>
        <w:rPr>
          <w:sz w:val="24"/>
          <w:szCs w:val="24"/>
          <w:lang w:val="en-US"/>
        </w:rPr>
        <w:t>Justification for the calibration points used in this study.</w:t>
      </w:r>
    </w:p>
    <w:tbl>
      <w:tblPr>
        <w:tblStyle w:val="TableGrid"/>
        <w:tblW w:w="14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6840"/>
      </w:tblGrid>
      <w:tr w:rsidR="00481F0E" w:rsidRPr="00F3603B" w:rsidTr="00282599">
        <w:trPr>
          <w:trHeight w:val="530"/>
        </w:trPr>
        <w:tc>
          <w:tcPr>
            <w:tcW w:w="7668" w:type="dxa"/>
            <w:tcBorders>
              <w:top w:val="single" w:sz="4" w:space="0" w:color="auto"/>
              <w:bottom w:val="single" w:sz="4" w:space="0" w:color="auto"/>
            </w:tcBorders>
          </w:tcPr>
          <w:p w:rsidR="00481F0E" w:rsidRPr="00F3603B" w:rsidRDefault="00481F0E" w:rsidP="00282599">
            <w:pPr>
              <w:snapToGrid w:val="0"/>
              <w:spacing w:line="360" w:lineRule="auto"/>
              <w:jc w:val="both"/>
              <w:rPr>
                <w:b/>
                <w:bCs/>
                <w:sz w:val="24"/>
                <w:szCs w:val="24"/>
              </w:rPr>
            </w:pPr>
            <w:r w:rsidRPr="00F3603B">
              <w:rPr>
                <w:b/>
                <w:bCs/>
                <w:sz w:val="24"/>
                <w:szCs w:val="24"/>
              </w:rPr>
              <w:t>Taxon Divergence</w:t>
            </w:r>
          </w:p>
        </w:tc>
        <w:tc>
          <w:tcPr>
            <w:tcW w:w="6840" w:type="dxa"/>
            <w:tcBorders>
              <w:top w:val="single" w:sz="4" w:space="0" w:color="auto"/>
              <w:bottom w:val="single" w:sz="4" w:space="0" w:color="auto"/>
            </w:tcBorders>
          </w:tcPr>
          <w:p w:rsidR="00481F0E" w:rsidRPr="00F3603B" w:rsidRDefault="00481F0E" w:rsidP="00282599">
            <w:pPr>
              <w:snapToGrid w:val="0"/>
              <w:spacing w:line="360" w:lineRule="auto"/>
              <w:jc w:val="both"/>
              <w:rPr>
                <w:b/>
                <w:bCs/>
                <w:sz w:val="24"/>
                <w:szCs w:val="24"/>
              </w:rPr>
            </w:pPr>
            <w:r>
              <w:rPr>
                <w:b/>
                <w:bCs/>
                <w:sz w:val="24"/>
                <w:szCs w:val="24"/>
              </w:rPr>
              <w:t>Justification</w:t>
            </w:r>
          </w:p>
        </w:tc>
      </w:tr>
      <w:tr w:rsidR="00481F0E" w:rsidRPr="00F3603B" w:rsidTr="00282599">
        <w:trPr>
          <w:trHeight w:val="546"/>
        </w:trPr>
        <w:tc>
          <w:tcPr>
            <w:tcW w:w="7668" w:type="dxa"/>
          </w:tcPr>
          <w:p w:rsidR="00481F0E" w:rsidRPr="00640E68" w:rsidRDefault="00481F0E" w:rsidP="00282599">
            <w:pPr>
              <w:tabs>
                <w:tab w:val="left" w:pos="4575"/>
              </w:tabs>
              <w:adjustRightInd w:val="0"/>
              <w:snapToGrid w:val="0"/>
              <w:spacing w:before="120" w:after="120"/>
              <w:rPr>
                <w:bCs/>
              </w:rPr>
            </w:pPr>
            <w:r>
              <w:rPr>
                <w:bCs/>
              </w:rPr>
              <w:t xml:space="preserve">MRCA of </w:t>
            </w:r>
            <w:proofErr w:type="spellStart"/>
            <w:r>
              <w:rPr>
                <w:bCs/>
              </w:rPr>
              <w:t>Hydrobacteria</w:t>
            </w:r>
            <w:proofErr w:type="spellEnd"/>
            <w:r>
              <w:rPr>
                <w:bCs/>
              </w:rPr>
              <w:t xml:space="preserve"> and </w:t>
            </w:r>
            <w:proofErr w:type="spellStart"/>
            <w:r>
              <w:rPr>
                <w:bCs/>
              </w:rPr>
              <w:t>T</w:t>
            </w:r>
            <w:r w:rsidRPr="00640E68">
              <w:rPr>
                <w:bCs/>
              </w:rPr>
              <w:t>errabacteria</w:t>
            </w:r>
            <w:proofErr w:type="spellEnd"/>
            <w:r w:rsidRPr="00640E68">
              <w:rPr>
                <w:bCs/>
              </w:rPr>
              <w:tab/>
            </w:r>
          </w:p>
        </w:tc>
        <w:tc>
          <w:tcPr>
            <w:tcW w:w="6840" w:type="dxa"/>
          </w:tcPr>
          <w:p w:rsidR="00481F0E" w:rsidRPr="006C6A9D" w:rsidRDefault="00481F0E" w:rsidP="00282599">
            <w:pPr>
              <w:adjustRightInd w:val="0"/>
              <w:snapToGrid w:val="0"/>
              <w:spacing w:before="120" w:after="120"/>
              <w:jc w:val="both"/>
              <w:rPr>
                <w:bCs/>
                <w:color w:val="0000FF"/>
              </w:rPr>
            </w:pPr>
            <w:r w:rsidRPr="00163CCA">
              <w:rPr>
                <w:bCs/>
              </w:rPr>
              <w:t xml:space="preserve">The </w:t>
            </w:r>
            <w:proofErr w:type="spellStart"/>
            <w:r w:rsidRPr="00163CCA">
              <w:rPr>
                <w:bCs/>
              </w:rPr>
              <w:t>rhizobial</w:t>
            </w:r>
            <w:proofErr w:type="spellEnd"/>
            <w:r w:rsidRPr="00163CCA">
              <w:rPr>
                <w:bCs/>
              </w:rPr>
              <w:t xml:space="preserve"> </w:t>
            </w:r>
            <w:proofErr w:type="spellStart"/>
            <w:r w:rsidRPr="00163CCA">
              <w:rPr>
                <w:bCs/>
                <w:i/>
              </w:rPr>
              <w:t>Paraburkholderia</w:t>
            </w:r>
            <w:proofErr w:type="spellEnd"/>
            <w:r w:rsidRPr="00163CCA">
              <w:rPr>
                <w:bCs/>
              </w:rPr>
              <w:t xml:space="preserve"> being investigated in this study belong to the phylum </w:t>
            </w:r>
            <w:proofErr w:type="spellStart"/>
            <w:r w:rsidRPr="00163CCA">
              <w:rPr>
                <w:bCs/>
                <w:i/>
                <w:iCs/>
              </w:rPr>
              <w:t>Pseudomonadota</w:t>
            </w:r>
            <w:proofErr w:type="spellEnd"/>
            <w:r w:rsidRPr="00163CCA">
              <w:rPr>
                <w:bCs/>
                <w:i/>
                <w:iCs/>
              </w:rPr>
              <w:t xml:space="preserve">, </w:t>
            </w:r>
            <w:r w:rsidRPr="00163CCA">
              <w:rPr>
                <w:bCs/>
                <w:iCs/>
              </w:rPr>
              <w:t xml:space="preserve">which is </w:t>
            </w:r>
            <w:r>
              <w:rPr>
                <w:bCs/>
                <w:iCs/>
              </w:rPr>
              <w:t xml:space="preserve">classified as a </w:t>
            </w:r>
            <w:proofErr w:type="spellStart"/>
            <w:r>
              <w:rPr>
                <w:bCs/>
                <w:iCs/>
              </w:rPr>
              <w:t>H</w:t>
            </w:r>
            <w:r w:rsidRPr="00163CCA">
              <w:rPr>
                <w:bCs/>
                <w:iCs/>
              </w:rPr>
              <w:t>ydrobacteria</w:t>
            </w:r>
            <w:proofErr w:type="spellEnd"/>
            <w:r w:rsidRPr="00163CCA">
              <w:rPr>
                <w:bCs/>
                <w:iCs/>
              </w:rPr>
              <w:t>.</w:t>
            </w:r>
            <w:r w:rsidRPr="00163CCA">
              <w:rPr>
                <w:bCs/>
              </w:rPr>
              <w:t xml:space="preserve"> Therefore, phenotypically and phylogenetically </w:t>
            </w:r>
            <w:r>
              <w:rPr>
                <w:bCs/>
              </w:rPr>
              <w:t>distinct</w:t>
            </w:r>
            <w:r w:rsidRPr="00163CCA">
              <w:rPr>
                <w:bCs/>
              </w:rPr>
              <w:t xml:space="preserve"> bacteria such as </w:t>
            </w:r>
            <w:proofErr w:type="spellStart"/>
            <w:r>
              <w:rPr>
                <w:bCs/>
              </w:rPr>
              <w:t>T</w:t>
            </w:r>
            <w:r w:rsidRPr="00163CCA">
              <w:rPr>
                <w:bCs/>
              </w:rPr>
              <w:t>errabacteria</w:t>
            </w:r>
            <w:proofErr w:type="spellEnd"/>
            <w:r w:rsidRPr="00163CCA">
              <w:rPr>
                <w:bCs/>
              </w:rPr>
              <w:t xml:space="preserve"> (i.e., </w:t>
            </w:r>
            <w:proofErr w:type="spellStart"/>
            <w:r w:rsidRPr="00163CCA">
              <w:rPr>
                <w:bCs/>
                <w:i/>
              </w:rPr>
              <w:t>Actinobacteria</w:t>
            </w:r>
            <w:proofErr w:type="spellEnd"/>
            <w:r w:rsidRPr="00163CCA">
              <w:rPr>
                <w:bCs/>
              </w:rPr>
              <w:t xml:space="preserve"> and </w:t>
            </w:r>
            <w:r w:rsidRPr="00163CCA">
              <w:rPr>
                <w:bCs/>
                <w:i/>
              </w:rPr>
              <w:t>Cyanobacteria</w:t>
            </w:r>
            <w:r w:rsidRPr="00163CCA">
              <w:rPr>
                <w:bCs/>
              </w:rPr>
              <w:t xml:space="preserve">) were included in most of </w:t>
            </w:r>
            <w:r>
              <w:rPr>
                <w:bCs/>
              </w:rPr>
              <w:t>our</w:t>
            </w:r>
            <w:r w:rsidRPr="00163CCA">
              <w:rPr>
                <w:bCs/>
              </w:rPr>
              <w:t xml:space="preserve"> phylogenies as outgroups</w:t>
            </w:r>
            <w:r>
              <w:rPr>
                <w:bCs/>
              </w:rPr>
              <w:t xml:space="preserve">. This </w:t>
            </w:r>
            <w:r w:rsidRPr="00163CCA">
              <w:rPr>
                <w:bCs/>
              </w:rPr>
              <w:t xml:space="preserve">also informed the use of the divergence of </w:t>
            </w:r>
            <w:proofErr w:type="spellStart"/>
            <w:r>
              <w:rPr>
                <w:bCs/>
              </w:rPr>
              <w:t>H</w:t>
            </w:r>
            <w:r w:rsidRPr="00163CCA">
              <w:rPr>
                <w:bCs/>
              </w:rPr>
              <w:t>ydrobacteria</w:t>
            </w:r>
            <w:proofErr w:type="spellEnd"/>
            <w:r w:rsidRPr="00163CCA">
              <w:rPr>
                <w:bCs/>
              </w:rPr>
              <w:t xml:space="preserve"> and </w:t>
            </w:r>
            <w:proofErr w:type="spellStart"/>
            <w:r>
              <w:rPr>
                <w:bCs/>
              </w:rPr>
              <w:t>T</w:t>
            </w:r>
            <w:r w:rsidRPr="00163CCA">
              <w:rPr>
                <w:bCs/>
              </w:rPr>
              <w:t>errabacteria</w:t>
            </w:r>
            <w:proofErr w:type="spellEnd"/>
            <w:r w:rsidRPr="00163CCA">
              <w:rPr>
                <w:bCs/>
              </w:rPr>
              <w:t xml:space="preserve"> as a calibration point in the dated phylogenies. In addition, the taxonomy and diverge</w:t>
            </w:r>
            <w:r>
              <w:rPr>
                <w:bCs/>
              </w:rPr>
              <w:t xml:space="preserve">nce of </w:t>
            </w:r>
            <w:proofErr w:type="spellStart"/>
            <w:r>
              <w:rPr>
                <w:bCs/>
              </w:rPr>
              <w:t>H</w:t>
            </w:r>
            <w:r w:rsidRPr="00163CCA">
              <w:rPr>
                <w:bCs/>
              </w:rPr>
              <w:t>ydrobacteria</w:t>
            </w:r>
            <w:proofErr w:type="spellEnd"/>
            <w:r w:rsidRPr="00163CCA">
              <w:rPr>
                <w:bCs/>
              </w:rPr>
              <w:t xml:space="preserve"> and </w:t>
            </w:r>
            <w:proofErr w:type="spellStart"/>
            <w:r>
              <w:rPr>
                <w:bCs/>
              </w:rPr>
              <w:t>T</w:t>
            </w:r>
            <w:r w:rsidRPr="00163CCA">
              <w:rPr>
                <w:bCs/>
              </w:rPr>
              <w:t>errabacteria</w:t>
            </w:r>
            <w:proofErr w:type="spellEnd"/>
            <w:r w:rsidRPr="00163CCA">
              <w:rPr>
                <w:bCs/>
              </w:rPr>
              <w:t xml:space="preserve"> ha</w:t>
            </w:r>
            <w:r>
              <w:rPr>
                <w:bCs/>
              </w:rPr>
              <w:t xml:space="preserve">ve </w:t>
            </w:r>
            <w:r w:rsidRPr="00163CCA">
              <w:rPr>
                <w:bCs/>
              </w:rPr>
              <w:t>been extensively studied [</w:t>
            </w:r>
            <w:proofErr w:type="spellStart"/>
            <w:r w:rsidRPr="00163CCA">
              <w:rPr>
                <w:bCs/>
                <w:color w:val="0000FF"/>
              </w:rPr>
              <w:t>Battistuzzi</w:t>
            </w:r>
            <w:proofErr w:type="spellEnd"/>
            <w:r w:rsidRPr="00163CCA">
              <w:rPr>
                <w:bCs/>
                <w:color w:val="0000FF"/>
              </w:rPr>
              <w:t xml:space="preserve"> et al 2004; </w:t>
            </w:r>
            <w:proofErr w:type="spellStart"/>
            <w:r w:rsidRPr="00163CCA">
              <w:rPr>
                <w:bCs/>
                <w:color w:val="0000FF"/>
              </w:rPr>
              <w:t>Battistuzzi</w:t>
            </w:r>
            <w:proofErr w:type="spellEnd"/>
            <w:r w:rsidRPr="00163CCA">
              <w:rPr>
                <w:bCs/>
                <w:color w:val="0000FF"/>
              </w:rPr>
              <w:t xml:space="preserve"> and Hedges, 2009</w:t>
            </w:r>
            <w:r w:rsidRPr="00163CCA">
              <w:rPr>
                <w:bCs/>
              </w:rPr>
              <w:t>]</w:t>
            </w:r>
            <w:r>
              <w:rPr>
                <w:bCs/>
              </w:rPr>
              <w:t>.</w:t>
            </w:r>
          </w:p>
        </w:tc>
      </w:tr>
      <w:tr w:rsidR="00481F0E" w:rsidRPr="00F3603B" w:rsidTr="00282599">
        <w:trPr>
          <w:trHeight w:val="546"/>
        </w:trPr>
        <w:tc>
          <w:tcPr>
            <w:tcW w:w="7668" w:type="dxa"/>
          </w:tcPr>
          <w:p w:rsidR="00481F0E" w:rsidRPr="00640E68" w:rsidRDefault="00481F0E" w:rsidP="00282599">
            <w:pPr>
              <w:tabs>
                <w:tab w:val="left" w:pos="4575"/>
              </w:tabs>
              <w:adjustRightInd w:val="0"/>
              <w:snapToGrid w:val="0"/>
              <w:spacing w:before="120" w:after="120"/>
              <w:rPr>
                <w:bCs/>
              </w:rPr>
            </w:pPr>
            <w:r w:rsidRPr="00640E68">
              <w:rPr>
                <w:bCs/>
              </w:rPr>
              <w:t xml:space="preserve">MRCA of </w:t>
            </w:r>
            <w:proofErr w:type="spellStart"/>
            <w:r w:rsidRPr="00640E68">
              <w:rPr>
                <w:bCs/>
                <w:i/>
              </w:rPr>
              <w:t>Actinobacteria</w:t>
            </w:r>
            <w:proofErr w:type="spellEnd"/>
            <w:r w:rsidRPr="00640E68">
              <w:rPr>
                <w:bCs/>
              </w:rPr>
              <w:t xml:space="preserve"> and </w:t>
            </w:r>
            <w:r w:rsidRPr="00640E68">
              <w:rPr>
                <w:bCs/>
                <w:i/>
              </w:rPr>
              <w:t>Cyanobacteria</w:t>
            </w:r>
          </w:p>
        </w:tc>
        <w:tc>
          <w:tcPr>
            <w:tcW w:w="6840" w:type="dxa"/>
          </w:tcPr>
          <w:p w:rsidR="00481F0E" w:rsidRPr="006C6A9D" w:rsidRDefault="00481F0E" w:rsidP="00282599">
            <w:pPr>
              <w:adjustRightInd w:val="0"/>
              <w:snapToGrid w:val="0"/>
              <w:spacing w:before="120" w:after="120"/>
              <w:jc w:val="both"/>
              <w:rPr>
                <w:rFonts w:cstheme="minorHAnsi"/>
                <w:color w:val="0000FF"/>
              </w:rPr>
            </w:pPr>
            <w:r>
              <w:rPr>
                <w:rFonts w:cstheme="minorHAnsi"/>
              </w:rPr>
              <w:t xml:space="preserve">Given that the </w:t>
            </w:r>
            <w:proofErr w:type="spellStart"/>
            <w:r>
              <w:rPr>
                <w:rFonts w:cstheme="minorHAnsi"/>
              </w:rPr>
              <w:t>T</w:t>
            </w:r>
            <w:r w:rsidRPr="00333CB5">
              <w:rPr>
                <w:rFonts w:cstheme="minorHAnsi"/>
              </w:rPr>
              <w:t>errabacteria</w:t>
            </w:r>
            <w:proofErr w:type="spellEnd"/>
            <w:r>
              <w:rPr>
                <w:rFonts w:cstheme="minorHAnsi"/>
              </w:rPr>
              <w:t xml:space="preserve"> </w:t>
            </w:r>
            <w:proofErr w:type="spellStart"/>
            <w:r w:rsidRPr="00333CB5">
              <w:rPr>
                <w:bCs/>
                <w:i/>
              </w:rPr>
              <w:t>Actinobacteria</w:t>
            </w:r>
            <w:proofErr w:type="spellEnd"/>
            <w:r w:rsidRPr="00333CB5">
              <w:rPr>
                <w:bCs/>
              </w:rPr>
              <w:t xml:space="preserve"> </w:t>
            </w:r>
            <w:r w:rsidRPr="00163CCA">
              <w:rPr>
                <w:bCs/>
              </w:rPr>
              <w:t xml:space="preserve">and </w:t>
            </w:r>
            <w:r w:rsidRPr="00163CCA">
              <w:rPr>
                <w:bCs/>
                <w:i/>
              </w:rPr>
              <w:t>Cyanobacteria</w:t>
            </w:r>
            <w:r>
              <w:rPr>
                <w:bCs/>
                <w:i/>
              </w:rPr>
              <w:t xml:space="preserve"> </w:t>
            </w:r>
            <w:r w:rsidRPr="00163CCA">
              <w:rPr>
                <w:bCs/>
              </w:rPr>
              <w:t>were used as outgroups in most of the phylogenies in this study</w:t>
            </w:r>
            <w:r>
              <w:rPr>
                <w:bCs/>
              </w:rPr>
              <w:t xml:space="preserve">, using their divergence as a calibration point when dating the phylogenies likely improved the accuracy of the date estimates. In addition, </w:t>
            </w:r>
            <w:r w:rsidRPr="00333CB5">
              <w:rPr>
                <w:bCs/>
              </w:rPr>
              <w:t xml:space="preserve">the taxonomy and divergence of </w:t>
            </w:r>
            <w:proofErr w:type="spellStart"/>
            <w:r w:rsidRPr="00333CB5">
              <w:rPr>
                <w:bCs/>
                <w:i/>
              </w:rPr>
              <w:t>Actinobacteria</w:t>
            </w:r>
            <w:proofErr w:type="spellEnd"/>
            <w:r w:rsidRPr="00333CB5">
              <w:rPr>
                <w:bCs/>
              </w:rPr>
              <w:t xml:space="preserve"> and </w:t>
            </w:r>
            <w:r w:rsidRPr="00333CB5">
              <w:rPr>
                <w:bCs/>
                <w:i/>
              </w:rPr>
              <w:t xml:space="preserve">Cyanobacteria </w:t>
            </w:r>
            <w:r>
              <w:rPr>
                <w:bCs/>
              </w:rPr>
              <w:t>have</w:t>
            </w:r>
            <w:r w:rsidRPr="00333CB5">
              <w:rPr>
                <w:bCs/>
              </w:rPr>
              <w:t xml:space="preserve"> been extensively studied [</w:t>
            </w:r>
            <w:proofErr w:type="spellStart"/>
            <w:r w:rsidRPr="00333CB5">
              <w:rPr>
                <w:bCs/>
                <w:color w:val="0000FF"/>
              </w:rPr>
              <w:t>Battistuzzi</w:t>
            </w:r>
            <w:proofErr w:type="spellEnd"/>
            <w:r w:rsidRPr="00333CB5">
              <w:rPr>
                <w:bCs/>
                <w:color w:val="0000FF"/>
              </w:rPr>
              <w:t xml:space="preserve"> et al 2004; </w:t>
            </w:r>
            <w:proofErr w:type="spellStart"/>
            <w:r w:rsidRPr="00333CB5">
              <w:rPr>
                <w:bCs/>
                <w:color w:val="0000FF"/>
              </w:rPr>
              <w:t>Battistuzzi</w:t>
            </w:r>
            <w:proofErr w:type="spellEnd"/>
            <w:r w:rsidRPr="00333CB5">
              <w:rPr>
                <w:bCs/>
                <w:color w:val="0000FF"/>
              </w:rPr>
              <w:t xml:space="preserve"> and Hedges, 2009</w:t>
            </w:r>
            <w:r w:rsidRPr="00333CB5">
              <w:rPr>
                <w:bCs/>
              </w:rPr>
              <w:t>].</w:t>
            </w:r>
          </w:p>
        </w:tc>
      </w:tr>
      <w:tr w:rsidR="00481F0E" w:rsidRPr="00F3603B" w:rsidTr="00282599">
        <w:trPr>
          <w:trHeight w:val="546"/>
        </w:trPr>
        <w:tc>
          <w:tcPr>
            <w:tcW w:w="7668" w:type="dxa"/>
          </w:tcPr>
          <w:p w:rsidR="00481F0E" w:rsidRPr="00640E68" w:rsidRDefault="00481F0E" w:rsidP="00282599">
            <w:pPr>
              <w:adjustRightInd w:val="0"/>
              <w:snapToGrid w:val="0"/>
              <w:spacing w:before="120" w:after="120"/>
              <w:rPr>
                <w:bCs/>
              </w:rPr>
            </w:pPr>
            <w:r w:rsidRPr="00640E68">
              <w:rPr>
                <w:bCs/>
              </w:rPr>
              <w:t xml:space="preserve">The basal branch of </w:t>
            </w:r>
            <w:r w:rsidRPr="00640E68">
              <w:rPr>
                <w:bCs/>
                <w:i/>
              </w:rPr>
              <w:t>Cyanobacteria</w:t>
            </w:r>
            <w:r w:rsidRPr="00640E68">
              <w:rPr>
                <w:bCs/>
              </w:rPr>
              <w:t xml:space="preserve">, where lineage </w:t>
            </w:r>
            <w:proofErr w:type="spellStart"/>
            <w:r w:rsidRPr="00640E68">
              <w:rPr>
                <w:bCs/>
                <w:i/>
                <w:iCs/>
              </w:rPr>
              <w:t>Gloeobacter</w:t>
            </w:r>
            <w:proofErr w:type="spellEnd"/>
            <w:r w:rsidRPr="00640E68">
              <w:rPr>
                <w:bCs/>
                <w:i/>
                <w:iCs/>
              </w:rPr>
              <w:t xml:space="preserve"> </w:t>
            </w:r>
            <w:r w:rsidRPr="00640E68">
              <w:rPr>
                <w:bCs/>
                <w:iCs/>
              </w:rPr>
              <w:t xml:space="preserve">(represented by </w:t>
            </w:r>
            <w:proofErr w:type="spellStart"/>
            <w:r w:rsidRPr="00640E68">
              <w:rPr>
                <w:bCs/>
                <w:i/>
                <w:iCs/>
              </w:rPr>
              <w:t>Gloeobacter</w:t>
            </w:r>
            <w:proofErr w:type="spellEnd"/>
            <w:r w:rsidRPr="00640E68">
              <w:rPr>
                <w:bCs/>
                <w:i/>
                <w:iCs/>
              </w:rPr>
              <w:t xml:space="preserve"> violaceus </w:t>
            </w:r>
            <w:r w:rsidRPr="00640E68">
              <w:rPr>
                <w:bCs/>
                <w:iCs/>
              </w:rPr>
              <w:t>PCC7421</w:t>
            </w:r>
            <w:r w:rsidRPr="00640E68">
              <w:rPr>
                <w:bCs/>
              </w:rPr>
              <w:t xml:space="preserve">) split with the rest of the group (represented by 2 strains, </w:t>
            </w:r>
            <w:proofErr w:type="spellStart"/>
            <w:r w:rsidRPr="00640E68">
              <w:rPr>
                <w:bCs/>
                <w:i/>
                <w:iCs/>
              </w:rPr>
              <w:t>Synechococcus</w:t>
            </w:r>
            <w:proofErr w:type="spellEnd"/>
            <w:r w:rsidRPr="00640E68">
              <w:rPr>
                <w:bCs/>
                <w:i/>
                <w:iCs/>
              </w:rPr>
              <w:t xml:space="preserve"> </w:t>
            </w:r>
            <w:r w:rsidRPr="00640E68">
              <w:rPr>
                <w:bCs/>
              </w:rPr>
              <w:t xml:space="preserve">sp. JA-3-3Ab and </w:t>
            </w:r>
            <w:r w:rsidRPr="00640E68">
              <w:rPr>
                <w:bCs/>
                <w:i/>
                <w:iCs/>
              </w:rPr>
              <w:t xml:space="preserve">Prochlorococcus </w:t>
            </w:r>
            <w:r w:rsidRPr="00640E68">
              <w:rPr>
                <w:bCs/>
              </w:rPr>
              <w:t>str. CCMP1375)</w:t>
            </w:r>
          </w:p>
        </w:tc>
        <w:tc>
          <w:tcPr>
            <w:tcW w:w="6840" w:type="dxa"/>
          </w:tcPr>
          <w:p w:rsidR="00481F0E" w:rsidRPr="00CD7999" w:rsidRDefault="00481F0E" w:rsidP="00282599">
            <w:pPr>
              <w:adjustRightInd w:val="0"/>
              <w:snapToGrid w:val="0"/>
              <w:spacing w:before="120" w:after="120"/>
              <w:jc w:val="both"/>
              <w:rPr>
                <w:bCs/>
                <w:iCs/>
                <w:color w:val="0000FF"/>
              </w:rPr>
            </w:pPr>
            <w:r w:rsidRPr="00CD7999">
              <w:rPr>
                <w:bCs/>
                <w:i/>
              </w:rPr>
              <w:t xml:space="preserve">Cyanobacteria </w:t>
            </w:r>
            <w:r>
              <w:rPr>
                <w:bCs/>
              </w:rPr>
              <w:t>are</w:t>
            </w:r>
            <w:r w:rsidRPr="00CD7999">
              <w:rPr>
                <w:bCs/>
              </w:rPr>
              <w:t xml:space="preserve"> </w:t>
            </w:r>
            <w:r>
              <w:rPr>
                <w:bCs/>
              </w:rPr>
              <w:t>among the best</w:t>
            </w:r>
            <w:r w:rsidRPr="004D3C08">
              <w:rPr>
                <w:bCs/>
              </w:rPr>
              <w:t>-studied prokaryotes</w:t>
            </w:r>
            <w:r>
              <w:rPr>
                <w:bCs/>
              </w:rPr>
              <w:t>,</w:t>
            </w:r>
            <w:r w:rsidRPr="004D3C08">
              <w:rPr>
                <w:bCs/>
              </w:rPr>
              <w:t xml:space="preserve"> </w:t>
            </w:r>
            <w:r>
              <w:rPr>
                <w:bCs/>
              </w:rPr>
              <w:t xml:space="preserve">with a credible and empirically derived evolutionary history </w:t>
            </w:r>
            <w:r w:rsidRPr="00333CB5">
              <w:rPr>
                <w:bCs/>
              </w:rPr>
              <w:t>[</w:t>
            </w:r>
            <w:proofErr w:type="spellStart"/>
            <w:r w:rsidRPr="00333CB5">
              <w:rPr>
                <w:bCs/>
                <w:color w:val="0000FF"/>
              </w:rPr>
              <w:t>Battistuzzi</w:t>
            </w:r>
            <w:proofErr w:type="spellEnd"/>
            <w:r w:rsidRPr="00333CB5">
              <w:rPr>
                <w:bCs/>
                <w:color w:val="0000FF"/>
              </w:rPr>
              <w:t xml:space="preserve"> et al 2004; </w:t>
            </w:r>
            <w:proofErr w:type="spellStart"/>
            <w:r w:rsidRPr="00333CB5">
              <w:rPr>
                <w:bCs/>
                <w:color w:val="0000FF"/>
              </w:rPr>
              <w:t>Battistuzzi</w:t>
            </w:r>
            <w:proofErr w:type="spellEnd"/>
            <w:r w:rsidRPr="00333CB5">
              <w:rPr>
                <w:bCs/>
                <w:color w:val="0000FF"/>
              </w:rPr>
              <w:t xml:space="preserve"> and Hedges, 2009</w:t>
            </w:r>
            <w:r w:rsidRPr="00333CB5">
              <w:rPr>
                <w:bCs/>
              </w:rPr>
              <w:t>]</w:t>
            </w:r>
            <w:r>
              <w:rPr>
                <w:bCs/>
              </w:rPr>
              <w:t xml:space="preserve">. Date estimates for the origin of </w:t>
            </w:r>
            <w:r w:rsidRPr="00CD7999">
              <w:rPr>
                <w:bCs/>
                <w:i/>
              </w:rPr>
              <w:t>Cyanobacteria</w:t>
            </w:r>
            <w:r>
              <w:rPr>
                <w:bCs/>
                <w:i/>
              </w:rPr>
              <w:t xml:space="preserve"> </w:t>
            </w:r>
            <w:r>
              <w:rPr>
                <w:bCs/>
              </w:rPr>
              <w:t>have been derived from geological events [</w:t>
            </w:r>
            <w:r w:rsidRPr="00A41A3E">
              <w:rPr>
                <w:bCs/>
                <w:color w:val="0000FF"/>
              </w:rPr>
              <w:t>Holland, 2002</w:t>
            </w:r>
            <w:r>
              <w:rPr>
                <w:bCs/>
              </w:rPr>
              <w:t>] and fossil records</w:t>
            </w:r>
            <w:r w:rsidRPr="00A41A3E">
              <w:rPr>
                <w:rFonts w:ascii="TimesNewRomanPSMT" w:hAnsi="TimesNewRomanPSMT" w:cs="TimesNewRomanPSMT"/>
                <w:sz w:val="24"/>
                <w:szCs w:val="24"/>
              </w:rPr>
              <w:t xml:space="preserve"> </w:t>
            </w:r>
            <w:r>
              <w:rPr>
                <w:rFonts w:ascii="TimesNewRomanPSMT" w:hAnsi="TimesNewRomanPSMT" w:cs="TimesNewRomanPSMT"/>
                <w:sz w:val="24"/>
                <w:szCs w:val="24"/>
              </w:rPr>
              <w:t>[</w:t>
            </w:r>
            <w:r w:rsidRPr="00A41A3E">
              <w:rPr>
                <w:bCs/>
                <w:color w:val="0000FF"/>
              </w:rPr>
              <w:t>Brocks et al., 1999; Summons et al., 1999</w:t>
            </w:r>
            <w:r>
              <w:rPr>
                <w:bCs/>
              </w:rPr>
              <w:t>], suggesting that incorporating these dates into the dated phylogenies in our study likely improved the accuracy of the date estimates.</w:t>
            </w:r>
          </w:p>
        </w:tc>
      </w:tr>
      <w:tr w:rsidR="00481F0E" w:rsidRPr="00F3603B" w:rsidTr="00282599">
        <w:trPr>
          <w:trHeight w:val="523"/>
        </w:trPr>
        <w:tc>
          <w:tcPr>
            <w:tcW w:w="7668" w:type="dxa"/>
          </w:tcPr>
          <w:p w:rsidR="00481F0E" w:rsidRPr="00640E68" w:rsidRDefault="00481F0E" w:rsidP="00282599">
            <w:pPr>
              <w:adjustRightInd w:val="0"/>
              <w:snapToGrid w:val="0"/>
              <w:spacing w:before="120" w:after="120"/>
              <w:rPr>
                <w:bCs/>
              </w:rPr>
            </w:pPr>
            <w:proofErr w:type="spellStart"/>
            <w:r w:rsidRPr="00640E68">
              <w:rPr>
                <w:bCs/>
                <w:i/>
                <w:iCs/>
              </w:rPr>
              <w:t>Alphaproteobacteria</w:t>
            </w:r>
            <w:proofErr w:type="spellEnd"/>
            <w:r w:rsidRPr="00640E68">
              <w:rPr>
                <w:bCs/>
                <w:iCs/>
              </w:rPr>
              <w:t xml:space="preserve"> and </w:t>
            </w:r>
            <w:proofErr w:type="spellStart"/>
            <w:r w:rsidRPr="00640E68">
              <w:rPr>
                <w:bCs/>
                <w:i/>
                <w:iCs/>
              </w:rPr>
              <w:t>Betaproteobacteria</w:t>
            </w:r>
            <w:proofErr w:type="spellEnd"/>
          </w:p>
        </w:tc>
        <w:tc>
          <w:tcPr>
            <w:tcW w:w="6840" w:type="dxa"/>
          </w:tcPr>
          <w:p w:rsidR="00481F0E" w:rsidRPr="00E36416" w:rsidRDefault="00481F0E" w:rsidP="00282599">
            <w:pPr>
              <w:adjustRightInd w:val="0"/>
              <w:snapToGrid w:val="0"/>
              <w:spacing w:before="120" w:after="120"/>
              <w:jc w:val="both"/>
              <w:rPr>
                <w:bCs/>
                <w:color w:val="0000FF"/>
              </w:rPr>
            </w:pPr>
            <w:r w:rsidRPr="00BE250E">
              <w:rPr>
                <w:bCs/>
              </w:rPr>
              <w:t>Since the phylum</w:t>
            </w:r>
            <w:r w:rsidRPr="00BE250E">
              <w:rPr>
                <w:bCs/>
                <w:i/>
                <w:iCs/>
              </w:rPr>
              <w:t xml:space="preserve"> </w:t>
            </w:r>
            <w:proofErr w:type="spellStart"/>
            <w:r w:rsidRPr="00BE250E">
              <w:rPr>
                <w:bCs/>
                <w:i/>
                <w:iCs/>
              </w:rPr>
              <w:t>Pseudomonadota</w:t>
            </w:r>
            <w:proofErr w:type="spellEnd"/>
            <w:r w:rsidRPr="00BE250E">
              <w:rPr>
                <w:bCs/>
              </w:rPr>
              <w:t xml:space="preserve"> is the lineage of interest </w:t>
            </w:r>
            <w:r>
              <w:rPr>
                <w:bCs/>
              </w:rPr>
              <w:t>and</w:t>
            </w:r>
            <w:r w:rsidRPr="00BE250E">
              <w:rPr>
                <w:bCs/>
              </w:rPr>
              <w:t xml:space="preserve"> </w:t>
            </w:r>
            <w:r>
              <w:rPr>
                <w:bCs/>
              </w:rPr>
              <w:t xml:space="preserve">serves as </w:t>
            </w:r>
            <w:r w:rsidRPr="00BE250E">
              <w:rPr>
                <w:bCs/>
              </w:rPr>
              <w:t xml:space="preserve">the </w:t>
            </w:r>
            <w:proofErr w:type="spellStart"/>
            <w:r w:rsidRPr="00BE250E">
              <w:rPr>
                <w:bCs/>
              </w:rPr>
              <w:t>ingroup</w:t>
            </w:r>
            <w:proofErr w:type="spellEnd"/>
            <w:r w:rsidRPr="00BE250E">
              <w:rPr>
                <w:bCs/>
              </w:rPr>
              <w:t xml:space="preserve"> in this study, the divergence </w:t>
            </w:r>
            <w:r>
              <w:rPr>
                <w:bCs/>
              </w:rPr>
              <w:t>between</w:t>
            </w:r>
            <w:r w:rsidRPr="00BE250E">
              <w:rPr>
                <w:bCs/>
              </w:rPr>
              <w:t xml:space="preserve"> the </w:t>
            </w:r>
            <w:proofErr w:type="spellStart"/>
            <w:r w:rsidRPr="00640E68">
              <w:rPr>
                <w:bCs/>
                <w:i/>
                <w:iCs/>
              </w:rPr>
              <w:t>Alphaproteobacteria</w:t>
            </w:r>
            <w:proofErr w:type="spellEnd"/>
            <w:r w:rsidRPr="00640E68">
              <w:rPr>
                <w:bCs/>
                <w:iCs/>
              </w:rPr>
              <w:t xml:space="preserve"> and </w:t>
            </w:r>
            <w:proofErr w:type="spellStart"/>
            <w:r w:rsidRPr="00640E68">
              <w:rPr>
                <w:bCs/>
                <w:i/>
                <w:iCs/>
              </w:rPr>
              <w:t>Betaproteobacteria</w:t>
            </w:r>
            <w:proofErr w:type="spellEnd"/>
            <w:r>
              <w:rPr>
                <w:bCs/>
                <w:i/>
                <w:iCs/>
              </w:rPr>
              <w:t xml:space="preserve"> </w:t>
            </w:r>
            <w:r>
              <w:rPr>
                <w:bCs/>
                <w:iCs/>
              </w:rPr>
              <w:t xml:space="preserve">lineages represents the root of the </w:t>
            </w:r>
            <w:proofErr w:type="spellStart"/>
            <w:r>
              <w:rPr>
                <w:bCs/>
                <w:iCs/>
              </w:rPr>
              <w:t>ingroup</w:t>
            </w:r>
            <w:proofErr w:type="spellEnd"/>
            <w:r>
              <w:rPr>
                <w:bCs/>
                <w:iCs/>
              </w:rPr>
              <w:t xml:space="preserve"> and is therefore the most appropriate point to constrain when dating the </w:t>
            </w:r>
            <w:proofErr w:type="spellStart"/>
            <w:r w:rsidRPr="00163CCA">
              <w:rPr>
                <w:bCs/>
                <w:i/>
                <w:iCs/>
              </w:rPr>
              <w:t>Pseudomonadota</w:t>
            </w:r>
            <w:proofErr w:type="spellEnd"/>
            <w:r>
              <w:rPr>
                <w:bCs/>
                <w:i/>
                <w:iCs/>
              </w:rPr>
              <w:t xml:space="preserve"> </w:t>
            </w:r>
            <w:r w:rsidRPr="00E36416">
              <w:rPr>
                <w:bCs/>
                <w:iCs/>
              </w:rPr>
              <w:t>lineage</w:t>
            </w:r>
            <w:r>
              <w:rPr>
                <w:bCs/>
                <w:iCs/>
              </w:rPr>
              <w:t>.</w:t>
            </w:r>
          </w:p>
        </w:tc>
      </w:tr>
      <w:tr w:rsidR="00481F0E" w:rsidRPr="00F3603B" w:rsidTr="00282599">
        <w:trPr>
          <w:trHeight w:val="559"/>
        </w:trPr>
        <w:tc>
          <w:tcPr>
            <w:tcW w:w="7668" w:type="dxa"/>
          </w:tcPr>
          <w:p w:rsidR="00481F0E" w:rsidRPr="00640E68" w:rsidRDefault="00481F0E" w:rsidP="00282599">
            <w:pPr>
              <w:adjustRightInd w:val="0"/>
              <w:snapToGrid w:val="0"/>
              <w:spacing w:before="120" w:after="120"/>
              <w:rPr>
                <w:bCs/>
              </w:rPr>
            </w:pPr>
            <w:r w:rsidRPr="00640E68">
              <w:rPr>
                <w:bCs/>
                <w:iCs/>
              </w:rPr>
              <w:t xml:space="preserve">Genus </w:t>
            </w:r>
            <w:proofErr w:type="spellStart"/>
            <w:r w:rsidRPr="00640E68">
              <w:rPr>
                <w:bCs/>
                <w:i/>
                <w:iCs/>
              </w:rPr>
              <w:t>Robbsia</w:t>
            </w:r>
            <w:proofErr w:type="spellEnd"/>
            <w:r w:rsidRPr="00640E68">
              <w:rPr>
                <w:bCs/>
                <w:i/>
                <w:iCs/>
              </w:rPr>
              <w:t xml:space="preserve"> </w:t>
            </w:r>
            <w:r w:rsidRPr="00640E68">
              <w:rPr>
                <w:bCs/>
                <w:iCs/>
              </w:rPr>
              <w:t xml:space="preserve">and the rest of </w:t>
            </w:r>
            <w:proofErr w:type="spellStart"/>
            <w:r w:rsidRPr="00640E68">
              <w:rPr>
                <w:bCs/>
                <w:i/>
                <w:iCs/>
              </w:rPr>
              <w:t>Betaproteobacteria</w:t>
            </w:r>
            <w:proofErr w:type="spellEnd"/>
            <w:r w:rsidRPr="00640E68">
              <w:rPr>
                <w:bCs/>
                <w:iCs/>
              </w:rPr>
              <w:t xml:space="preserve"> </w:t>
            </w:r>
          </w:p>
        </w:tc>
        <w:tc>
          <w:tcPr>
            <w:tcW w:w="6840" w:type="dxa"/>
          </w:tcPr>
          <w:p w:rsidR="00481F0E" w:rsidRPr="006C6A9D" w:rsidRDefault="00481F0E" w:rsidP="00282599">
            <w:pPr>
              <w:adjustRightInd w:val="0"/>
              <w:snapToGrid w:val="0"/>
              <w:spacing w:before="120" w:after="120"/>
              <w:jc w:val="both"/>
              <w:rPr>
                <w:bCs/>
                <w:color w:val="0000FF"/>
              </w:rPr>
            </w:pPr>
            <w:r w:rsidRPr="008A4036">
              <w:rPr>
                <w:bCs/>
              </w:rPr>
              <w:t xml:space="preserve">The genus of interest in this study, </w:t>
            </w:r>
            <w:proofErr w:type="spellStart"/>
            <w:r w:rsidRPr="008A4036">
              <w:rPr>
                <w:bCs/>
                <w:i/>
              </w:rPr>
              <w:t>Paraburkholderia</w:t>
            </w:r>
            <w:proofErr w:type="spellEnd"/>
            <w:r w:rsidRPr="008A4036">
              <w:rPr>
                <w:bCs/>
              </w:rPr>
              <w:t xml:space="preserve">, is phylogenetically closely related to </w:t>
            </w:r>
            <w:r>
              <w:rPr>
                <w:bCs/>
              </w:rPr>
              <w:t xml:space="preserve">six other </w:t>
            </w:r>
            <w:r w:rsidRPr="008A4036">
              <w:rPr>
                <w:bCs/>
              </w:rPr>
              <w:t>genera (</w:t>
            </w:r>
            <w:proofErr w:type="spellStart"/>
            <w:r w:rsidRPr="008A4036">
              <w:rPr>
                <w:bCs/>
              </w:rPr>
              <w:t>i.e</w:t>
            </w:r>
            <w:proofErr w:type="spellEnd"/>
            <w:r w:rsidRPr="008A4036">
              <w:rPr>
                <w:bCs/>
              </w:rPr>
              <w:t xml:space="preserve">, </w:t>
            </w:r>
            <w:proofErr w:type="spellStart"/>
            <w:r w:rsidRPr="008A4036">
              <w:rPr>
                <w:bCs/>
                <w:i/>
              </w:rPr>
              <w:t>Burkholderia</w:t>
            </w:r>
            <w:proofErr w:type="spellEnd"/>
            <w:r w:rsidRPr="008A4036">
              <w:rPr>
                <w:bCs/>
              </w:rPr>
              <w:t xml:space="preserve">, </w:t>
            </w:r>
            <w:proofErr w:type="spellStart"/>
            <w:r w:rsidRPr="008A4036">
              <w:rPr>
                <w:bCs/>
                <w:i/>
              </w:rPr>
              <w:t>Mycetohabitans</w:t>
            </w:r>
            <w:proofErr w:type="spellEnd"/>
            <w:r w:rsidRPr="008A4036">
              <w:rPr>
                <w:bCs/>
              </w:rPr>
              <w:t xml:space="preserve">, </w:t>
            </w:r>
            <w:proofErr w:type="spellStart"/>
            <w:r w:rsidRPr="008A4036">
              <w:rPr>
                <w:bCs/>
                <w:i/>
              </w:rPr>
              <w:t>Caballeronia</w:t>
            </w:r>
            <w:proofErr w:type="spellEnd"/>
            <w:r w:rsidRPr="008A4036">
              <w:rPr>
                <w:bCs/>
              </w:rPr>
              <w:t xml:space="preserve">, </w:t>
            </w:r>
            <w:proofErr w:type="spellStart"/>
            <w:r w:rsidRPr="008A4036">
              <w:rPr>
                <w:bCs/>
                <w:i/>
              </w:rPr>
              <w:t>Trinickia</w:t>
            </w:r>
            <w:proofErr w:type="spellEnd"/>
            <w:r w:rsidRPr="008A4036">
              <w:rPr>
                <w:bCs/>
              </w:rPr>
              <w:t xml:space="preserve">, </w:t>
            </w:r>
            <w:proofErr w:type="spellStart"/>
            <w:r w:rsidRPr="008A4036">
              <w:rPr>
                <w:bCs/>
                <w:i/>
              </w:rPr>
              <w:t>Robbsia</w:t>
            </w:r>
            <w:proofErr w:type="spellEnd"/>
            <w:r w:rsidRPr="008A4036">
              <w:rPr>
                <w:bCs/>
              </w:rPr>
              <w:t xml:space="preserve"> and </w:t>
            </w:r>
            <w:proofErr w:type="spellStart"/>
            <w:r w:rsidRPr="008A4036">
              <w:rPr>
                <w:bCs/>
                <w:i/>
              </w:rPr>
              <w:t>Pararobbsia</w:t>
            </w:r>
            <w:proofErr w:type="spellEnd"/>
            <w:r w:rsidRPr="008A4036">
              <w:rPr>
                <w:bCs/>
              </w:rPr>
              <w:t>) [</w:t>
            </w:r>
            <w:proofErr w:type="spellStart"/>
            <w:r w:rsidRPr="008A4036">
              <w:rPr>
                <w:bCs/>
                <w:color w:val="0000FF"/>
              </w:rPr>
              <w:t>Beukes</w:t>
            </w:r>
            <w:proofErr w:type="spellEnd"/>
            <w:r w:rsidRPr="008A4036">
              <w:rPr>
                <w:bCs/>
                <w:color w:val="0000FF"/>
              </w:rPr>
              <w:t xml:space="preserve"> et al., 2017</w:t>
            </w:r>
            <w:r w:rsidRPr="008A4036">
              <w:rPr>
                <w:bCs/>
              </w:rPr>
              <w:t>]</w:t>
            </w:r>
            <w:r>
              <w:rPr>
                <w:bCs/>
              </w:rPr>
              <w:t xml:space="preserve">, to the extent that all seven </w:t>
            </w:r>
            <w:r w:rsidRPr="008A4036">
              <w:rPr>
                <w:bCs/>
              </w:rPr>
              <w:t>were previous</w:t>
            </w:r>
            <w:r>
              <w:rPr>
                <w:bCs/>
              </w:rPr>
              <w:t>ly</w:t>
            </w:r>
            <w:r w:rsidRPr="008A4036">
              <w:rPr>
                <w:bCs/>
              </w:rPr>
              <w:t xml:space="preserve"> </w:t>
            </w:r>
            <w:r>
              <w:rPr>
                <w:bCs/>
              </w:rPr>
              <w:t xml:space="preserve">classified as a single genus, </w:t>
            </w:r>
            <w:r w:rsidRPr="008A4036">
              <w:rPr>
                <w:bCs/>
              </w:rPr>
              <w:t xml:space="preserve">informally known as </w:t>
            </w:r>
            <w:proofErr w:type="spellStart"/>
            <w:r w:rsidRPr="008A4036">
              <w:rPr>
                <w:bCs/>
                <w:i/>
              </w:rPr>
              <w:t>Burkholderia</w:t>
            </w:r>
            <w:proofErr w:type="spellEnd"/>
            <w:r w:rsidRPr="008A4036">
              <w:rPr>
                <w:bCs/>
                <w:i/>
              </w:rPr>
              <w:t xml:space="preserve"> </w:t>
            </w:r>
            <w:proofErr w:type="spellStart"/>
            <w:r w:rsidRPr="008A4036">
              <w:rPr>
                <w:bCs/>
                <w:i/>
              </w:rPr>
              <w:t>sensu</w:t>
            </w:r>
            <w:proofErr w:type="spellEnd"/>
            <w:r w:rsidRPr="008A4036">
              <w:rPr>
                <w:bCs/>
                <w:i/>
              </w:rPr>
              <w:t xml:space="preserve"> </w:t>
            </w:r>
            <w:proofErr w:type="spellStart"/>
            <w:r w:rsidRPr="008A4036">
              <w:rPr>
                <w:bCs/>
                <w:i/>
              </w:rPr>
              <w:t>lato</w:t>
            </w:r>
            <w:proofErr w:type="spellEnd"/>
            <w:r w:rsidRPr="008A4036">
              <w:rPr>
                <w:bCs/>
              </w:rPr>
              <w:t>. Given the</w:t>
            </w:r>
            <w:r>
              <w:rPr>
                <w:bCs/>
              </w:rPr>
              <w:t>ir</w:t>
            </w:r>
            <w:r w:rsidRPr="008A4036">
              <w:rPr>
                <w:bCs/>
              </w:rPr>
              <w:t xml:space="preserve"> </w:t>
            </w:r>
            <w:r>
              <w:rPr>
                <w:bCs/>
              </w:rPr>
              <w:t>close evolutionary relationship</w:t>
            </w:r>
            <w:r w:rsidRPr="008A4036">
              <w:rPr>
                <w:bCs/>
              </w:rPr>
              <w:t xml:space="preserve"> and </w:t>
            </w:r>
            <w:r>
              <w:rPr>
                <w:bCs/>
              </w:rPr>
              <w:t>shared taxonomic history</w:t>
            </w:r>
            <w:r w:rsidRPr="008A4036">
              <w:rPr>
                <w:bCs/>
              </w:rPr>
              <w:t>, it is reasonab</w:t>
            </w:r>
            <w:r>
              <w:rPr>
                <w:bCs/>
              </w:rPr>
              <w:t>le to constrain the root of the</w:t>
            </w:r>
            <w:r w:rsidRPr="008A4036">
              <w:rPr>
                <w:bCs/>
              </w:rPr>
              <w:t xml:space="preserve"> </w:t>
            </w:r>
            <w:proofErr w:type="spellStart"/>
            <w:r w:rsidRPr="008A4036">
              <w:rPr>
                <w:bCs/>
                <w:i/>
              </w:rPr>
              <w:t>Burkholderia</w:t>
            </w:r>
            <w:proofErr w:type="spellEnd"/>
            <w:r w:rsidRPr="008A4036">
              <w:rPr>
                <w:bCs/>
                <w:i/>
              </w:rPr>
              <w:t xml:space="preserve"> </w:t>
            </w:r>
            <w:proofErr w:type="spellStart"/>
            <w:r w:rsidRPr="008A4036">
              <w:rPr>
                <w:bCs/>
                <w:i/>
              </w:rPr>
              <w:t>sensu</w:t>
            </w:r>
            <w:proofErr w:type="spellEnd"/>
            <w:r w:rsidRPr="008A4036">
              <w:rPr>
                <w:bCs/>
                <w:i/>
              </w:rPr>
              <w:t xml:space="preserve"> </w:t>
            </w:r>
            <w:proofErr w:type="spellStart"/>
            <w:r w:rsidRPr="008A4036">
              <w:rPr>
                <w:bCs/>
                <w:i/>
              </w:rPr>
              <w:t>lato</w:t>
            </w:r>
            <w:proofErr w:type="spellEnd"/>
            <w:r w:rsidRPr="008A4036">
              <w:rPr>
                <w:bCs/>
              </w:rPr>
              <w:t xml:space="preserve"> lineage when dating </w:t>
            </w:r>
            <w:r>
              <w:rPr>
                <w:bCs/>
              </w:rPr>
              <w:t>its</w:t>
            </w:r>
            <w:r w:rsidRPr="008A4036">
              <w:rPr>
                <w:bCs/>
              </w:rPr>
              <w:t xml:space="preserve"> phylogeny.</w:t>
            </w:r>
          </w:p>
        </w:tc>
      </w:tr>
      <w:tr w:rsidR="00481F0E" w:rsidRPr="00F3603B" w:rsidTr="00282599">
        <w:trPr>
          <w:trHeight w:val="413"/>
        </w:trPr>
        <w:tc>
          <w:tcPr>
            <w:tcW w:w="7668" w:type="dxa"/>
          </w:tcPr>
          <w:p w:rsidR="00481F0E" w:rsidRPr="00640E68" w:rsidRDefault="00481F0E" w:rsidP="00282599">
            <w:pPr>
              <w:adjustRightInd w:val="0"/>
              <w:snapToGrid w:val="0"/>
              <w:spacing w:before="120" w:after="120"/>
              <w:rPr>
                <w:bCs/>
                <w:iCs/>
              </w:rPr>
            </w:pPr>
            <w:r w:rsidRPr="00640E68">
              <w:rPr>
                <w:bCs/>
                <w:iCs/>
              </w:rPr>
              <w:t xml:space="preserve">MRCA of </w:t>
            </w:r>
            <w:proofErr w:type="spellStart"/>
            <w:r w:rsidRPr="00640E68">
              <w:rPr>
                <w:bCs/>
                <w:i/>
                <w:iCs/>
              </w:rPr>
              <w:t>Paraburkholderia</w:t>
            </w:r>
            <w:proofErr w:type="spellEnd"/>
            <w:r w:rsidRPr="00640E68">
              <w:rPr>
                <w:bCs/>
                <w:i/>
                <w:iCs/>
              </w:rPr>
              <w:t xml:space="preserve"> </w:t>
            </w:r>
            <w:r w:rsidRPr="00640E68">
              <w:rPr>
                <w:bCs/>
                <w:iCs/>
              </w:rPr>
              <w:t>species</w:t>
            </w:r>
          </w:p>
        </w:tc>
        <w:tc>
          <w:tcPr>
            <w:tcW w:w="6840" w:type="dxa"/>
          </w:tcPr>
          <w:p w:rsidR="00481F0E" w:rsidRPr="00A12414" w:rsidRDefault="00481F0E" w:rsidP="00282599">
            <w:pPr>
              <w:adjustRightInd w:val="0"/>
              <w:snapToGrid w:val="0"/>
              <w:spacing w:before="120" w:after="120"/>
              <w:jc w:val="both"/>
              <w:rPr>
                <w:bCs/>
                <w:color w:val="0000FF"/>
              </w:rPr>
            </w:pPr>
            <w:proofErr w:type="spellStart"/>
            <w:r w:rsidRPr="00A12414">
              <w:rPr>
                <w:bCs/>
                <w:i/>
              </w:rPr>
              <w:t>Paraburkholderia</w:t>
            </w:r>
            <w:proofErr w:type="spellEnd"/>
            <w:r w:rsidRPr="00A12414">
              <w:rPr>
                <w:bCs/>
              </w:rPr>
              <w:t xml:space="preserve"> is the genus of interest in this study</w:t>
            </w:r>
            <w:r>
              <w:rPr>
                <w:bCs/>
              </w:rPr>
              <w:t>. Therefore, it is appropriate to use its root as a calibration point when estimating the divergence dates of its species.</w:t>
            </w:r>
          </w:p>
        </w:tc>
      </w:tr>
      <w:tr w:rsidR="00481F0E" w:rsidRPr="00F3603B" w:rsidTr="00282599">
        <w:trPr>
          <w:trHeight w:val="802"/>
        </w:trPr>
        <w:tc>
          <w:tcPr>
            <w:tcW w:w="7668" w:type="dxa"/>
          </w:tcPr>
          <w:p w:rsidR="00481F0E" w:rsidRPr="00640E68" w:rsidRDefault="00481F0E" w:rsidP="00282599">
            <w:pPr>
              <w:adjustRightInd w:val="0"/>
              <w:snapToGrid w:val="0"/>
              <w:spacing w:before="120" w:after="120"/>
              <w:rPr>
                <w:bCs/>
              </w:rPr>
            </w:pPr>
            <w:r w:rsidRPr="00640E68">
              <w:rPr>
                <w:bCs/>
                <w:i/>
              </w:rPr>
              <w:t>Salmonella typhimurium</w:t>
            </w:r>
            <w:r w:rsidRPr="00640E68">
              <w:rPr>
                <w:bCs/>
              </w:rPr>
              <w:t xml:space="preserve"> (represented by </w:t>
            </w:r>
            <w:r w:rsidRPr="00640E68">
              <w:rPr>
                <w:bCs/>
                <w:i/>
                <w:iCs/>
              </w:rPr>
              <w:t xml:space="preserve">S. </w:t>
            </w:r>
            <w:proofErr w:type="spellStart"/>
            <w:r w:rsidRPr="00640E68">
              <w:rPr>
                <w:bCs/>
                <w:i/>
                <w:iCs/>
              </w:rPr>
              <w:t>enterica</w:t>
            </w:r>
            <w:proofErr w:type="spellEnd"/>
            <w:r w:rsidRPr="00640E68">
              <w:rPr>
                <w:bCs/>
                <w:i/>
                <w:iCs/>
              </w:rPr>
              <w:t xml:space="preserve"> </w:t>
            </w:r>
            <w:proofErr w:type="spellStart"/>
            <w:r w:rsidRPr="00640E68">
              <w:rPr>
                <w:bCs/>
              </w:rPr>
              <w:t>subsp</w:t>
            </w:r>
            <w:proofErr w:type="spellEnd"/>
            <w:r w:rsidRPr="00640E68">
              <w:rPr>
                <w:bCs/>
              </w:rPr>
              <w:t xml:space="preserve"> </w:t>
            </w:r>
            <w:proofErr w:type="spellStart"/>
            <w:r w:rsidRPr="00640E68">
              <w:rPr>
                <w:bCs/>
                <w:i/>
                <w:iCs/>
              </w:rPr>
              <w:t>enterica</w:t>
            </w:r>
            <w:proofErr w:type="spellEnd"/>
            <w:r w:rsidRPr="00640E68">
              <w:rPr>
                <w:bCs/>
                <w:i/>
                <w:iCs/>
              </w:rPr>
              <w:t xml:space="preserve"> </w:t>
            </w:r>
            <w:proofErr w:type="spellStart"/>
            <w:r w:rsidRPr="00640E68">
              <w:rPr>
                <w:bCs/>
              </w:rPr>
              <w:t>serovar</w:t>
            </w:r>
            <w:proofErr w:type="spellEnd"/>
            <w:r w:rsidRPr="00640E68">
              <w:rPr>
                <w:bCs/>
              </w:rPr>
              <w:t xml:space="preserve"> </w:t>
            </w:r>
            <w:r w:rsidRPr="00640E68">
              <w:rPr>
                <w:bCs/>
                <w:i/>
                <w:iCs/>
              </w:rPr>
              <w:t xml:space="preserve">Typhimurium </w:t>
            </w:r>
            <w:r w:rsidRPr="00640E68">
              <w:rPr>
                <w:bCs/>
              </w:rPr>
              <w:t xml:space="preserve">LT2) and </w:t>
            </w:r>
            <w:r w:rsidRPr="00640E68">
              <w:rPr>
                <w:bCs/>
                <w:i/>
              </w:rPr>
              <w:t xml:space="preserve">Escherichia coli </w:t>
            </w:r>
            <w:r w:rsidRPr="00640E68">
              <w:rPr>
                <w:bCs/>
              </w:rPr>
              <w:t xml:space="preserve">(represented by </w:t>
            </w:r>
            <w:r w:rsidRPr="00640E68">
              <w:rPr>
                <w:bCs/>
                <w:i/>
                <w:iCs/>
              </w:rPr>
              <w:t xml:space="preserve">E. coli </w:t>
            </w:r>
            <w:r w:rsidRPr="00640E68">
              <w:rPr>
                <w:bCs/>
              </w:rPr>
              <w:t>JCM 1649)</w:t>
            </w:r>
          </w:p>
        </w:tc>
        <w:tc>
          <w:tcPr>
            <w:tcW w:w="6840" w:type="dxa"/>
          </w:tcPr>
          <w:p w:rsidR="00481F0E" w:rsidRPr="006C6A9D" w:rsidRDefault="00481F0E" w:rsidP="00282599">
            <w:pPr>
              <w:adjustRightInd w:val="0"/>
              <w:snapToGrid w:val="0"/>
              <w:spacing w:before="120" w:after="120"/>
              <w:jc w:val="both"/>
              <w:rPr>
                <w:bCs/>
                <w:color w:val="0000FF"/>
              </w:rPr>
            </w:pPr>
            <w:r w:rsidRPr="004068A3">
              <w:rPr>
                <w:bCs/>
              </w:rPr>
              <w:t xml:space="preserve">The divergence </w:t>
            </w:r>
            <w:r>
              <w:rPr>
                <w:bCs/>
              </w:rPr>
              <w:t>between</w:t>
            </w:r>
            <w:r w:rsidRPr="004068A3">
              <w:rPr>
                <w:bCs/>
              </w:rPr>
              <w:t xml:space="preserve"> </w:t>
            </w:r>
            <w:r w:rsidRPr="004068A3">
              <w:rPr>
                <w:bCs/>
                <w:i/>
              </w:rPr>
              <w:t xml:space="preserve">S. </w:t>
            </w:r>
            <w:r w:rsidRPr="00640E68">
              <w:rPr>
                <w:bCs/>
                <w:i/>
              </w:rPr>
              <w:t>typhimurium</w:t>
            </w:r>
            <w:r w:rsidRPr="00640E68">
              <w:rPr>
                <w:bCs/>
              </w:rPr>
              <w:t xml:space="preserve"> and </w:t>
            </w:r>
            <w:r w:rsidRPr="00640E68">
              <w:rPr>
                <w:bCs/>
                <w:i/>
              </w:rPr>
              <w:t>E</w:t>
            </w:r>
            <w:r>
              <w:rPr>
                <w:bCs/>
                <w:i/>
              </w:rPr>
              <w:t xml:space="preserve">. </w:t>
            </w:r>
            <w:r w:rsidRPr="00640E68">
              <w:rPr>
                <w:bCs/>
                <w:i/>
              </w:rPr>
              <w:t xml:space="preserve">coli </w:t>
            </w:r>
            <w:r>
              <w:rPr>
                <w:bCs/>
              </w:rPr>
              <w:t xml:space="preserve">was used as a calibration point that is closer to the tip of the phylogeny of the phylum </w:t>
            </w:r>
            <w:proofErr w:type="spellStart"/>
            <w:r w:rsidRPr="00D316B8">
              <w:rPr>
                <w:bCs/>
                <w:i/>
              </w:rPr>
              <w:t>Pseudomonadota</w:t>
            </w:r>
            <w:proofErr w:type="spellEnd"/>
            <w:r>
              <w:rPr>
                <w:bCs/>
              </w:rPr>
              <w:t xml:space="preserve">. The date estimates for this divergence were obtained </w:t>
            </w:r>
            <w:r>
              <w:rPr>
                <w:bCs/>
              </w:rPr>
              <w:lastRenderedPageBreak/>
              <w:t xml:space="preserve">from multiple previous studies </w:t>
            </w:r>
            <w:r w:rsidRPr="00640E68">
              <w:rPr>
                <w:bCs/>
              </w:rPr>
              <w:t>[</w:t>
            </w:r>
            <w:proofErr w:type="spellStart"/>
            <w:r w:rsidRPr="00640E68">
              <w:rPr>
                <w:bCs/>
                <w:color w:val="0000FF"/>
              </w:rPr>
              <w:t>Ochman</w:t>
            </w:r>
            <w:proofErr w:type="spellEnd"/>
            <w:r w:rsidRPr="00640E68">
              <w:rPr>
                <w:bCs/>
                <w:color w:val="0000FF"/>
              </w:rPr>
              <w:t xml:space="preserve"> and Wilson 1987; </w:t>
            </w:r>
            <w:proofErr w:type="spellStart"/>
            <w:r w:rsidRPr="00640E68">
              <w:rPr>
                <w:bCs/>
                <w:color w:val="0000FF"/>
              </w:rPr>
              <w:t>Battistuzzi</w:t>
            </w:r>
            <w:proofErr w:type="spellEnd"/>
            <w:r w:rsidRPr="00640E68">
              <w:rPr>
                <w:bCs/>
                <w:color w:val="0000FF"/>
              </w:rPr>
              <w:t xml:space="preserve"> et al., 2004; </w:t>
            </w:r>
            <w:proofErr w:type="spellStart"/>
            <w:r w:rsidRPr="00640E68">
              <w:rPr>
                <w:bCs/>
                <w:color w:val="0000FF"/>
              </w:rPr>
              <w:t>Sorfova</w:t>
            </w:r>
            <w:proofErr w:type="spellEnd"/>
            <w:r w:rsidRPr="00640E68">
              <w:rPr>
                <w:bCs/>
                <w:color w:val="0000FF"/>
              </w:rPr>
              <w:t xml:space="preserve"> et al., 2008</w:t>
            </w:r>
            <w:r w:rsidRPr="00640E68">
              <w:rPr>
                <w:bCs/>
              </w:rPr>
              <w:t>]</w:t>
            </w:r>
            <w:r>
              <w:rPr>
                <w:bCs/>
              </w:rPr>
              <w:t>.</w:t>
            </w:r>
          </w:p>
        </w:tc>
      </w:tr>
      <w:tr w:rsidR="00481F0E" w:rsidRPr="00F3603B" w:rsidTr="00282599">
        <w:trPr>
          <w:trHeight w:val="624"/>
        </w:trPr>
        <w:tc>
          <w:tcPr>
            <w:tcW w:w="7668" w:type="dxa"/>
          </w:tcPr>
          <w:p w:rsidR="00481F0E" w:rsidRPr="00640E68" w:rsidRDefault="00481F0E" w:rsidP="00282599">
            <w:pPr>
              <w:adjustRightInd w:val="0"/>
              <w:snapToGrid w:val="0"/>
              <w:spacing w:before="120" w:after="120"/>
              <w:rPr>
                <w:bCs/>
              </w:rPr>
            </w:pPr>
            <w:r w:rsidRPr="00640E68">
              <w:rPr>
                <w:bCs/>
              </w:rPr>
              <w:lastRenderedPageBreak/>
              <w:t xml:space="preserve">Geographical split of the South African and South/Central American </w:t>
            </w:r>
            <w:proofErr w:type="spellStart"/>
            <w:r w:rsidRPr="00640E68">
              <w:rPr>
                <w:bCs/>
              </w:rPr>
              <w:t>rhizobial</w:t>
            </w:r>
            <w:proofErr w:type="spellEnd"/>
            <w:r w:rsidRPr="00640E68">
              <w:rPr>
                <w:bCs/>
              </w:rPr>
              <w:t xml:space="preserve"> </w:t>
            </w:r>
            <w:proofErr w:type="spellStart"/>
            <w:r w:rsidRPr="00640E68">
              <w:rPr>
                <w:bCs/>
                <w:i/>
              </w:rPr>
              <w:t>Paraburkholderia</w:t>
            </w:r>
            <w:proofErr w:type="spellEnd"/>
          </w:p>
        </w:tc>
        <w:tc>
          <w:tcPr>
            <w:tcW w:w="6840" w:type="dxa"/>
          </w:tcPr>
          <w:p w:rsidR="00481F0E" w:rsidRPr="00801003" w:rsidRDefault="00481F0E" w:rsidP="00282599">
            <w:pPr>
              <w:adjustRightInd w:val="0"/>
              <w:snapToGrid w:val="0"/>
              <w:spacing w:before="120" w:after="120"/>
              <w:jc w:val="both"/>
              <w:rPr>
                <w:bCs/>
              </w:rPr>
            </w:pPr>
            <w:r w:rsidRPr="00801003">
              <w:rPr>
                <w:bCs/>
              </w:rPr>
              <w:t>The beta-</w:t>
            </w:r>
            <w:proofErr w:type="spellStart"/>
            <w:r w:rsidRPr="00801003">
              <w:rPr>
                <w:bCs/>
              </w:rPr>
              <w:t>rhizobial</w:t>
            </w:r>
            <w:proofErr w:type="spellEnd"/>
            <w:r w:rsidRPr="00801003">
              <w:rPr>
                <w:bCs/>
              </w:rPr>
              <w:t xml:space="preserve"> species of interest in this study belong to the genus </w:t>
            </w:r>
            <w:proofErr w:type="spellStart"/>
            <w:r w:rsidRPr="00801003">
              <w:rPr>
                <w:bCs/>
                <w:i/>
              </w:rPr>
              <w:t>Paraburkholderia</w:t>
            </w:r>
            <w:proofErr w:type="spellEnd"/>
            <w:r w:rsidRPr="00801003">
              <w:rPr>
                <w:bCs/>
              </w:rPr>
              <w:t xml:space="preserve"> and originate from two geographically separated regions, i.e., South Africa and South America.</w:t>
            </w:r>
            <w:r>
              <w:rPr>
                <w:bCs/>
              </w:rPr>
              <w:t xml:space="preserve"> The divergence times of these two </w:t>
            </w:r>
            <w:proofErr w:type="spellStart"/>
            <w:r>
              <w:rPr>
                <w:bCs/>
              </w:rPr>
              <w:t>rhizobial</w:t>
            </w:r>
            <w:proofErr w:type="spellEnd"/>
            <w:r>
              <w:rPr>
                <w:bCs/>
              </w:rPr>
              <w:t xml:space="preserve"> </w:t>
            </w:r>
            <w:proofErr w:type="spellStart"/>
            <w:r w:rsidRPr="0034073C">
              <w:rPr>
                <w:bCs/>
                <w:i/>
              </w:rPr>
              <w:t>Paraburkholderia</w:t>
            </w:r>
            <w:proofErr w:type="spellEnd"/>
            <w:r>
              <w:rPr>
                <w:bCs/>
              </w:rPr>
              <w:t xml:space="preserve"> lineages were estimated from the dated species trees in this study and subsequently used as a secondary calibration point for the nodulation tree.</w:t>
            </w:r>
          </w:p>
        </w:tc>
      </w:tr>
      <w:tr w:rsidR="00481F0E" w:rsidRPr="00F3603B" w:rsidTr="00282599">
        <w:trPr>
          <w:trHeight w:val="624"/>
        </w:trPr>
        <w:tc>
          <w:tcPr>
            <w:tcW w:w="7668" w:type="dxa"/>
            <w:tcBorders>
              <w:bottom w:val="single" w:sz="4" w:space="0" w:color="auto"/>
            </w:tcBorders>
          </w:tcPr>
          <w:p w:rsidR="00481F0E" w:rsidRPr="00640E68" w:rsidRDefault="00481F0E" w:rsidP="00282599">
            <w:pPr>
              <w:adjustRightInd w:val="0"/>
              <w:snapToGrid w:val="0"/>
              <w:spacing w:before="120" w:after="120"/>
              <w:rPr>
                <w:bCs/>
              </w:rPr>
            </w:pPr>
            <w:proofErr w:type="spellStart"/>
            <w:r w:rsidRPr="00AF0EE8">
              <w:rPr>
                <w:bCs/>
                <w:i/>
                <w:iCs/>
              </w:rPr>
              <w:t>Bradyrhizobium</w:t>
            </w:r>
            <w:proofErr w:type="spellEnd"/>
            <w:r w:rsidRPr="00AF0EE8">
              <w:rPr>
                <w:bCs/>
                <w:i/>
                <w:iCs/>
              </w:rPr>
              <w:t xml:space="preserve"> </w:t>
            </w:r>
            <w:proofErr w:type="spellStart"/>
            <w:r w:rsidRPr="00AF0EE8">
              <w:rPr>
                <w:bCs/>
                <w:i/>
                <w:iCs/>
              </w:rPr>
              <w:t>japonicum</w:t>
            </w:r>
            <w:proofErr w:type="spellEnd"/>
            <w:r w:rsidRPr="00AF0EE8">
              <w:rPr>
                <w:bCs/>
                <w:i/>
                <w:iCs/>
              </w:rPr>
              <w:t xml:space="preserve"> </w:t>
            </w:r>
            <w:r w:rsidRPr="00AF0EE8">
              <w:rPr>
                <w:bCs/>
              </w:rPr>
              <w:t xml:space="preserve">and </w:t>
            </w:r>
            <w:r w:rsidRPr="00AF0EE8">
              <w:rPr>
                <w:bCs/>
                <w:i/>
                <w:iCs/>
              </w:rPr>
              <w:t xml:space="preserve">B. </w:t>
            </w:r>
            <w:proofErr w:type="spellStart"/>
            <w:r w:rsidRPr="00AF0EE8">
              <w:rPr>
                <w:bCs/>
                <w:i/>
                <w:iCs/>
              </w:rPr>
              <w:t>elkanii</w:t>
            </w:r>
            <w:proofErr w:type="spellEnd"/>
          </w:p>
        </w:tc>
        <w:tc>
          <w:tcPr>
            <w:tcW w:w="6840" w:type="dxa"/>
            <w:tcBorders>
              <w:bottom w:val="single" w:sz="4" w:space="0" w:color="auto"/>
            </w:tcBorders>
          </w:tcPr>
          <w:p w:rsidR="00481F0E" w:rsidRPr="009926D0" w:rsidRDefault="00481F0E" w:rsidP="00282599">
            <w:pPr>
              <w:adjustRightInd w:val="0"/>
              <w:snapToGrid w:val="0"/>
              <w:spacing w:before="120" w:after="120"/>
              <w:jc w:val="both"/>
              <w:rPr>
                <w:bCs/>
              </w:rPr>
            </w:pPr>
            <w:r>
              <w:rPr>
                <w:bCs/>
              </w:rPr>
              <w:t xml:space="preserve">The divergence between </w:t>
            </w:r>
            <w:r>
              <w:rPr>
                <w:bCs/>
                <w:i/>
                <w:iCs/>
              </w:rPr>
              <w:t>B.</w:t>
            </w:r>
            <w:r w:rsidRPr="00AF0EE8">
              <w:rPr>
                <w:bCs/>
                <w:i/>
                <w:iCs/>
              </w:rPr>
              <w:t xml:space="preserve"> </w:t>
            </w:r>
            <w:proofErr w:type="spellStart"/>
            <w:r>
              <w:rPr>
                <w:bCs/>
                <w:i/>
                <w:iCs/>
              </w:rPr>
              <w:t>j</w:t>
            </w:r>
            <w:r w:rsidRPr="00AF0EE8">
              <w:rPr>
                <w:bCs/>
                <w:i/>
                <w:iCs/>
              </w:rPr>
              <w:t>aponicum</w:t>
            </w:r>
            <w:proofErr w:type="spellEnd"/>
            <w:r w:rsidRPr="00AF0EE8">
              <w:rPr>
                <w:bCs/>
                <w:i/>
                <w:iCs/>
              </w:rPr>
              <w:t xml:space="preserve"> </w:t>
            </w:r>
            <w:r w:rsidRPr="00AF0EE8">
              <w:rPr>
                <w:bCs/>
              </w:rPr>
              <w:t xml:space="preserve">and </w:t>
            </w:r>
            <w:r w:rsidRPr="00AF0EE8">
              <w:rPr>
                <w:bCs/>
                <w:i/>
                <w:iCs/>
              </w:rPr>
              <w:t xml:space="preserve">B. </w:t>
            </w:r>
            <w:proofErr w:type="spellStart"/>
            <w:r w:rsidRPr="00AF0EE8">
              <w:rPr>
                <w:bCs/>
                <w:i/>
                <w:iCs/>
              </w:rPr>
              <w:t>elkanii</w:t>
            </w:r>
            <w:proofErr w:type="spellEnd"/>
            <w:r>
              <w:rPr>
                <w:bCs/>
                <w:i/>
                <w:iCs/>
              </w:rPr>
              <w:t xml:space="preserve"> </w:t>
            </w:r>
            <w:r>
              <w:rPr>
                <w:bCs/>
                <w:iCs/>
              </w:rPr>
              <w:t xml:space="preserve">represents the root of the </w:t>
            </w:r>
            <w:proofErr w:type="spellStart"/>
            <w:r w:rsidRPr="003B5F10">
              <w:rPr>
                <w:bCs/>
                <w:i/>
                <w:iCs/>
              </w:rPr>
              <w:t>Bradyrhizobium</w:t>
            </w:r>
            <w:proofErr w:type="spellEnd"/>
            <w:r>
              <w:rPr>
                <w:bCs/>
                <w:i/>
                <w:iCs/>
              </w:rPr>
              <w:t xml:space="preserve"> </w:t>
            </w:r>
            <w:r>
              <w:rPr>
                <w:bCs/>
                <w:iCs/>
              </w:rPr>
              <w:t xml:space="preserve">lineage. This root was constrained in the </w:t>
            </w:r>
            <w:proofErr w:type="spellStart"/>
            <w:r>
              <w:rPr>
                <w:bCs/>
                <w:iCs/>
              </w:rPr>
              <w:t>rhizobial</w:t>
            </w:r>
            <w:proofErr w:type="spellEnd"/>
            <w:r>
              <w:rPr>
                <w:bCs/>
                <w:iCs/>
              </w:rPr>
              <w:t xml:space="preserve"> nodulation tree to reflect the idea that </w:t>
            </w:r>
            <w:proofErr w:type="spellStart"/>
            <w:r w:rsidRPr="003B5F10">
              <w:rPr>
                <w:bCs/>
                <w:i/>
                <w:iCs/>
              </w:rPr>
              <w:t>Bradyrhizobium</w:t>
            </w:r>
            <w:proofErr w:type="spellEnd"/>
            <w:r>
              <w:rPr>
                <w:bCs/>
                <w:iCs/>
              </w:rPr>
              <w:t xml:space="preserve"> comprises the ancestral </w:t>
            </w:r>
            <w:proofErr w:type="spellStart"/>
            <w:r>
              <w:rPr>
                <w:bCs/>
                <w:iCs/>
              </w:rPr>
              <w:t>rhizobial</w:t>
            </w:r>
            <w:proofErr w:type="spellEnd"/>
            <w:r>
              <w:rPr>
                <w:bCs/>
                <w:iCs/>
              </w:rPr>
              <w:t xml:space="preserve"> symbionts of legumes, supporting the hypothesis that bacterial nodulation originated within</w:t>
            </w:r>
            <w:r w:rsidRPr="003B5F10">
              <w:rPr>
                <w:bCs/>
                <w:i/>
                <w:iCs/>
              </w:rPr>
              <w:t xml:space="preserve"> </w:t>
            </w:r>
            <w:proofErr w:type="spellStart"/>
            <w:r w:rsidRPr="003B5F10">
              <w:rPr>
                <w:bCs/>
                <w:i/>
                <w:iCs/>
              </w:rPr>
              <w:t>Bradyrhizobium</w:t>
            </w:r>
            <w:proofErr w:type="spellEnd"/>
            <w:r>
              <w:rPr>
                <w:bCs/>
                <w:i/>
                <w:iCs/>
              </w:rPr>
              <w:t xml:space="preserve"> </w:t>
            </w:r>
            <w:r>
              <w:rPr>
                <w:bCs/>
                <w:iCs/>
              </w:rPr>
              <w:t>[</w:t>
            </w:r>
            <w:proofErr w:type="spellStart"/>
            <w:r>
              <w:rPr>
                <w:bCs/>
                <w:iCs/>
                <w:color w:val="0000FF"/>
              </w:rPr>
              <w:t>Menna</w:t>
            </w:r>
            <w:proofErr w:type="spellEnd"/>
            <w:r>
              <w:rPr>
                <w:bCs/>
                <w:iCs/>
                <w:color w:val="0000FF"/>
              </w:rPr>
              <w:t xml:space="preserve"> and </w:t>
            </w:r>
            <w:proofErr w:type="spellStart"/>
            <w:r>
              <w:rPr>
                <w:bCs/>
                <w:iCs/>
                <w:color w:val="0000FF"/>
              </w:rPr>
              <w:t>Hungria</w:t>
            </w:r>
            <w:proofErr w:type="spellEnd"/>
            <w:r>
              <w:rPr>
                <w:bCs/>
                <w:iCs/>
                <w:color w:val="0000FF"/>
              </w:rPr>
              <w:t>, 2</w:t>
            </w:r>
            <w:r w:rsidRPr="0033407F">
              <w:rPr>
                <w:bCs/>
                <w:iCs/>
                <w:color w:val="0000FF"/>
              </w:rPr>
              <w:t xml:space="preserve">011; </w:t>
            </w:r>
            <w:proofErr w:type="spellStart"/>
            <w:r w:rsidRPr="0033407F">
              <w:rPr>
                <w:bCs/>
                <w:iCs/>
                <w:color w:val="0000FF"/>
              </w:rPr>
              <w:t>D</w:t>
            </w:r>
            <w:r w:rsidRPr="00B7390A">
              <w:rPr>
                <w:bCs/>
                <w:iCs/>
                <w:color w:val="0000FF"/>
              </w:rPr>
              <w:t>ludlu</w:t>
            </w:r>
            <w:proofErr w:type="spellEnd"/>
            <w:r w:rsidRPr="00B7390A">
              <w:rPr>
                <w:bCs/>
                <w:iCs/>
                <w:color w:val="0000FF"/>
              </w:rPr>
              <w:t xml:space="preserve"> et al., 2018</w:t>
            </w:r>
            <w:r>
              <w:rPr>
                <w:bCs/>
                <w:iCs/>
              </w:rPr>
              <w:t xml:space="preserve">]. The divergence dates were obtained from a reliable source, </w:t>
            </w:r>
            <w:hyperlink r:id="rId5" w:history="1">
              <w:r w:rsidRPr="00AF0EE8">
                <w:rPr>
                  <w:rStyle w:val="Hyperlink"/>
                  <w:bCs/>
                </w:rPr>
                <w:t>www.timetree.org</w:t>
              </w:r>
            </w:hyperlink>
            <w:r>
              <w:rPr>
                <w:rStyle w:val="Hyperlink"/>
                <w:bCs/>
              </w:rPr>
              <w:t>.</w:t>
            </w:r>
          </w:p>
        </w:tc>
      </w:tr>
    </w:tbl>
    <w:p w:rsidR="00481F0E" w:rsidRDefault="00481F0E" w:rsidP="00481F0E">
      <w:pPr>
        <w:rPr>
          <w:b/>
          <w:sz w:val="24"/>
          <w:szCs w:val="24"/>
          <w:lang w:val="en-US"/>
        </w:rPr>
      </w:pPr>
      <w:r>
        <w:rPr>
          <w:b/>
          <w:sz w:val="24"/>
          <w:szCs w:val="24"/>
          <w:lang w:val="en-US"/>
        </w:rPr>
        <w:br w:type="page"/>
      </w:r>
    </w:p>
    <w:p w:rsidR="00481F0E" w:rsidRPr="00497955" w:rsidRDefault="00481F0E" w:rsidP="00481F0E">
      <w:pPr>
        <w:snapToGrid w:val="0"/>
        <w:spacing w:line="360" w:lineRule="auto"/>
        <w:rPr>
          <w:sz w:val="24"/>
          <w:szCs w:val="24"/>
          <w:lang w:val="en-US"/>
        </w:rPr>
      </w:pPr>
      <w:r w:rsidRPr="00F3603B">
        <w:rPr>
          <w:b/>
          <w:sz w:val="24"/>
          <w:szCs w:val="24"/>
          <w:lang w:val="en-US"/>
        </w:rPr>
        <w:lastRenderedPageBreak/>
        <w:t>Supplementary Table S</w:t>
      </w:r>
      <w:r>
        <w:rPr>
          <w:b/>
          <w:sz w:val="24"/>
          <w:szCs w:val="24"/>
          <w:lang w:val="en-US"/>
        </w:rPr>
        <w:t>3</w:t>
      </w:r>
      <w:r w:rsidRPr="00F3603B">
        <w:rPr>
          <w:b/>
          <w:sz w:val="24"/>
          <w:szCs w:val="24"/>
          <w:lang w:val="en-US"/>
        </w:rPr>
        <w:t xml:space="preserve"> </w:t>
      </w:r>
      <w:r w:rsidRPr="00F3603B">
        <w:rPr>
          <w:sz w:val="24"/>
          <w:szCs w:val="24"/>
          <w:lang w:val="en-US"/>
        </w:rPr>
        <w:t>Comparison of divergence times estimated in this study with those from previous studies.</w:t>
      </w:r>
    </w:p>
    <w:tbl>
      <w:tblPr>
        <w:tblW w:w="13552" w:type="dxa"/>
        <w:tblInd w:w="-85" w:type="dxa"/>
        <w:tblLayout w:type="fixed"/>
        <w:tblCellMar>
          <w:left w:w="0" w:type="dxa"/>
          <w:right w:w="0" w:type="dxa"/>
        </w:tblCellMar>
        <w:tblLook w:val="0600" w:firstRow="0" w:lastRow="0" w:firstColumn="0" w:lastColumn="0" w:noHBand="1" w:noVBand="1"/>
      </w:tblPr>
      <w:tblGrid>
        <w:gridCol w:w="3828"/>
        <w:gridCol w:w="1984"/>
        <w:gridCol w:w="2160"/>
        <w:gridCol w:w="1890"/>
        <w:gridCol w:w="2070"/>
        <w:gridCol w:w="1620"/>
      </w:tblGrid>
      <w:tr w:rsidR="00481F0E" w:rsidRPr="00F3603B" w:rsidTr="00282599">
        <w:trPr>
          <w:trHeight w:val="416"/>
        </w:trPr>
        <w:tc>
          <w:tcPr>
            <w:tcW w:w="3828" w:type="dxa"/>
            <w:tcBorders>
              <w:top w:val="single" w:sz="4" w:space="0" w:color="auto"/>
              <w:left w:val="single" w:sz="2" w:space="0" w:color="FFFFFF"/>
              <w:right w:val="single" w:sz="2" w:space="0" w:color="FFFFFF"/>
            </w:tcBorders>
            <w:tcMar>
              <w:top w:w="7" w:type="dxa"/>
              <w:left w:w="57" w:type="dxa"/>
              <w:bottom w:w="0" w:type="dxa"/>
              <w:right w:w="7" w:type="dxa"/>
            </w:tcMar>
            <w:hideMark/>
          </w:tcPr>
          <w:p w:rsidR="00481F0E" w:rsidRPr="00F3603B" w:rsidRDefault="00481F0E" w:rsidP="00282599">
            <w:pPr>
              <w:snapToGrid w:val="0"/>
              <w:spacing w:before="120" w:after="120" w:line="240" w:lineRule="auto"/>
              <w:jc w:val="both"/>
              <w:textAlignment w:val="top"/>
              <w:rPr>
                <w:rFonts w:eastAsia="Times New Roman" w:cstheme="minorHAnsi"/>
                <w:b/>
                <w:sz w:val="24"/>
                <w:szCs w:val="24"/>
                <w:lang w:eastAsia="en-ZA"/>
              </w:rPr>
            </w:pPr>
            <w:r w:rsidRPr="00F3603B">
              <w:rPr>
                <w:rFonts w:eastAsia="Times New Roman" w:cstheme="minorHAnsi"/>
                <w:b/>
                <w:bCs/>
                <w:sz w:val="24"/>
                <w:szCs w:val="24"/>
                <w:lang w:val="en-US" w:eastAsia="en-ZA"/>
              </w:rPr>
              <w:t>Divergence of:</w:t>
            </w:r>
          </w:p>
        </w:tc>
        <w:tc>
          <w:tcPr>
            <w:tcW w:w="9724" w:type="dxa"/>
            <w:gridSpan w:val="5"/>
            <w:tcBorders>
              <w:top w:val="single" w:sz="4" w:space="0" w:color="auto"/>
              <w:left w:val="single" w:sz="2" w:space="0" w:color="FFFFFF"/>
              <w:bottom w:val="single" w:sz="4" w:space="0" w:color="auto"/>
            </w:tcBorders>
            <w:tcMar>
              <w:top w:w="7" w:type="dxa"/>
              <w:left w:w="57" w:type="dxa"/>
              <w:bottom w:w="0" w:type="dxa"/>
              <w:right w:w="7" w:type="dxa"/>
            </w:tcMar>
          </w:tcPr>
          <w:p w:rsidR="00481F0E" w:rsidRDefault="00481F0E" w:rsidP="00282599">
            <w:pPr>
              <w:snapToGrid w:val="0"/>
              <w:spacing w:before="120" w:after="120" w:line="240" w:lineRule="auto"/>
              <w:jc w:val="center"/>
              <w:textAlignment w:val="top"/>
              <w:rPr>
                <w:rFonts w:eastAsiaTheme="minorEastAsia" w:cstheme="minorHAnsi"/>
                <w:kern w:val="24"/>
                <w:sz w:val="24"/>
                <w:szCs w:val="24"/>
                <w:lang w:val="en-US" w:eastAsia="en-ZA"/>
              </w:rPr>
            </w:pPr>
            <w:r w:rsidRPr="00F3603B">
              <w:rPr>
                <w:rFonts w:eastAsia="Times New Roman" w:cstheme="minorHAnsi"/>
                <w:b/>
                <w:sz w:val="24"/>
                <w:szCs w:val="24"/>
                <w:lang w:eastAsia="en-ZA"/>
              </w:rPr>
              <w:t>Date estimates (Ma)</w:t>
            </w:r>
          </w:p>
          <w:p w:rsidR="00481F0E" w:rsidRPr="00F3603B" w:rsidRDefault="00481F0E" w:rsidP="00282599">
            <w:pPr>
              <w:snapToGrid w:val="0"/>
              <w:spacing w:before="120" w:after="120" w:line="240" w:lineRule="auto"/>
              <w:jc w:val="center"/>
              <w:textAlignment w:val="top"/>
              <w:rPr>
                <w:rFonts w:eastAsia="Times New Roman" w:cstheme="minorHAnsi"/>
                <w:sz w:val="24"/>
                <w:szCs w:val="24"/>
                <w:lang w:eastAsia="en-ZA"/>
              </w:rPr>
            </w:pPr>
            <w:r>
              <w:rPr>
                <w:rFonts w:eastAsiaTheme="minorEastAsia" w:cstheme="minorHAnsi"/>
                <w:kern w:val="24"/>
                <w:sz w:val="24"/>
                <w:szCs w:val="24"/>
                <w:lang w:val="en-US" w:eastAsia="en-ZA"/>
              </w:rPr>
              <w:t xml:space="preserve">Median/Midpoint </w:t>
            </w:r>
            <w:r w:rsidRPr="00F3603B">
              <w:rPr>
                <w:rFonts w:eastAsiaTheme="minorEastAsia" w:cstheme="minorHAnsi"/>
                <w:kern w:val="24"/>
                <w:sz w:val="24"/>
                <w:szCs w:val="24"/>
                <w:lang w:val="en-US" w:eastAsia="en-ZA"/>
              </w:rPr>
              <w:t>[Lower-Upper]*</w:t>
            </w:r>
          </w:p>
        </w:tc>
      </w:tr>
      <w:tr w:rsidR="00481F0E" w:rsidRPr="00F3603B" w:rsidTr="00282599">
        <w:trPr>
          <w:trHeight w:val="423"/>
        </w:trPr>
        <w:tc>
          <w:tcPr>
            <w:tcW w:w="3828" w:type="dxa"/>
            <w:tcBorders>
              <w:left w:val="single" w:sz="2" w:space="0" w:color="FFFFFF"/>
              <w:bottom w:val="single" w:sz="4" w:space="0" w:color="auto"/>
              <w:right w:val="single" w:sz="2" w:space="0" w:color="FFFFFF"/>
            </w:tcBorders>
            <w:tcMar>
              <w:top w:w="7" w:type="dxa"/>
              <w:left w:w="57" w:type="dxa"/>
              <w:bottom w:w="0" w:type="dxa"/>
              <w:right w:w="7" w:type="dxa"/>
            </w:tcMar>
          </w:tcPr>
          <w:p w:rsidR="00481F0E" w:rsidRPr="00F3603B" w:rsidRDefault="00481F0E" w:rsidP="00282599">
            <w:pPr>
              <w:snapToGrid w:val="0"/>
              <w:spacing w:before="120" w:after="120" w:line="240" w:lineRule="auto"/>
              <w:jc w:val="both"/>
              <w:textAlignment w:val="top"/>
              <w:rPr>
                <w:rFonts w:eastAsia="Times New Roman" w:cstheme="minorHAnsi"/>
                <w:b/>
                <w:bCs/>
                <w:color w:val="000000"/>
                <w:kern w:val="24"/>
                <w:sz w:val="24"/>
                <w:szCs w:val="24"/>
                <w:lang w:val="en-US" w:eastAsia="en-ZA"/>
              </w:rPr>
            </w:pPr>
          </w:p>
        </w:tc>
        <w:tc>
          <w:tcPr>
            <w:tcW w:w="1984" w:type="dxa"/>
            <w:tcBorders>
              <w:top w:val="single" w:sz="4" w:space="0" w:color="auto"/>
              <w:left w:val="single" w:sz="2" w:space="0" w:color="FFFFFF"/>
              <w:bottom w:val="single" w:sz="4" w:space="0" w:color="auto"/>
              <w:right w:val="single" w:sz="2" w:space="0" w:color="FFFFFF"/>
            </w:tcBorders>
            <w:tcMar>
              <w:top w:w="7" w:type="dxa"/>
              <w:left w:w="57" w:type="dxa"/>
              <w:bottom w:w="0" w:type="dxa"/>
              <w:right w:w="7" w:type="dxa"/>
            </w:tcMar>
          </w:tcPr>
          <w:p w:rsidR="00481F0E" w:rsidRPr="00F3603B" w:rsidRDefault="00481F0E" w:rsidP="00282599">
            <w:pPr>
              <w:snapToGrid w:val="0"/>
              <w:spacing w:before="120" w:after="120" w:line="240" w:lineRule="auto"/>
              <w:textAlignment w:val="top"/>
              <w:rPr>
                <w:rFonts w:eastAsia="Times New Roman" w:cstheme="minorHAnsi"/>
                <w:kern w:val="24"/>
                <w:lang w:eastAsia="en-ZA"/>
              </w:rPr>
            </w:pPr>
            <w:r w:rsidRPr="00F3603B">
              <w:rPr>
                <w:rFonts w:eastAsia="Times New Roman" w:cstheme="minorHAnsi"/>
                <w:kern w:val="24"/>
                <w:lang w:eastAsia="en-ZA"/>
              </w:rPr>
              <w:t>This study</w:t>
            </w:r>
            <w:r>
              <w:rPr>
                <w:rFonts w:eastAsia="Times New Roman" w:cstheme="minorHAnsi"/>
                <w:kern w:val="24"/>
                <w:lang w:eastAsia="en-ZA"/>
              </w:rPr>
              <w:t xml:space="preserve"> </w:t>
            </w:r>
            <w:r w:rsidRPr="00EB1287">
              <w:rPr>
                <w:rFonts w:eastAsia="Times New Roman" w:cstheme="minorHAnsi"/>
                <w:kern w:val="24"/>
                <w:vertAlign w:val="superscript"/>
                <w:lang w:eastAsia="en-ZA"/>
              </w:rPr>
              <w:t>#</w:t>
            </w:r>
          </w:p>
        </w:tc>
        <w:tc>
          <w:tcPr>
            <w:tcW w:w="2160" w:type="dxa"/>
            <w:tcBorders>
              <w:top w:val="single" w:sz="4" w:space="0" w:color="auto"/>
              <w:left w:val="single" w:sz="2" w:space="0" w:color="FFFFFF"/>
              <w:bottom w:val="single" w:sz="4" w:space="0" w:color="auto"/>
              <w:right w:val="single" w:sz="2" w:space="0" w:color="FFFFFF"/>
            </w:tcBorders>
            <w:tcMar>
              <w:top w:w="7" w:type="dxa"/>
              <w:left w:w="57" w:type="dxa"/>
              <w:bottom w:w="0" w:type="dxa"/>
              <w:right w:w="7" w:type="dxa"/>
            </w:tcMar>
          </w:tcPr>
          <w:p w:rsidR="00481F0E" w:rsidRPr="00F3603B" w:rsidRDefault="00481F0E" w:rsidP="00282599">
            <w:pPr>
              <w:snapToGrid w:val="0"/>
              <w:spacing w:before="120" w:after="120" w:line="240" w:lineRule="auto"/>
              <w:textAlignment w:val="top"/>
              <w:rPr>
                <w:rFonts w:eastAsiaTheme="minorEastAsia" w:cstheme="minorHAnsi"/>
                <w:kern w:val="24"/>
                <w:lang w:eastAsia="en-ZA"/>
              </w:rPr>
            </w:pPr>
            <w:r w:rsidRPr="00F3603B">
              <w:rPr>
                <w:rFonts w:eastAsia="Times New Roman" w:cstheme="minorHAnsi"/>
                <w:iCs/>
                <w:spacing w:val="15"/>
                <w:kern w:val="24"/>
                <w:lang w:val="en-US" w:eastAsia="en-ZA"/>
              </w:rPr>
              <w:t>TIMETREE 5</w:t>
            </w:r>
          </w:p>
        </w:tc>
        <w:tc>
          <w:tcPr>
            <w:tcW w:w="1890" w:type="dxa"/>
            <w:tcBorders>
              <w:top w:val="single" w:sz="4" w:space="0" w:color="auto"/>
              <w:left w:val="single" w:sz="2" w:space="0" w:color="FFFFFF"/>
              <w:bottom w:val="single" w:sz="4" w:space="0" w:color="auto"/>
              <w:right w:val="single" w:sz="2" w:space="0" w:color="FFFFFF"/>
            </w:tcBorders>
            <w:tcMar>
              <w:top w:w="7" w:type="dxa"/>
              <w:left w:w="57" w:type="dxa"/>
              <w:bottom w:w="0" w:type="dxa"/>
              <w:right w:w="7" w:type="dxa"/>
            </w:tcMar>
          </w:tcPr>
          <w:p w:rsidR="00481F0E" w:rsidRPr="00F3603B" w:rsidRDefault="00481F0E" w:rsidP="00282599">
            <w:pPr>
              <w:snapToGrid w:val="0"/>
              <w:spacing w:before="120" w:after="120" w:line="240" w:lineRule="auto"/>
              <w:textAlignment w:val="top"/>
              <w:rPr>
                <w:rFonts w:eastAsiaTheme="minorEastAsia" w:cstheme="minorHAnsi"/>
                <w:bCs/>
                <w:color w:val="000000" w:themeColor="text1"/>
                <w:kern w:val="24"/>
                <w:lang w:val="en-US" w:eastAsia="en-ZA"/>
              </w:rPr>
            </w:pPr>
            <w:r w:rsidRPr="00F3603B">
              <w:rPr>
                <w:rFonts w:cstheme="minorHAnsi"/>
                <w:bCs/>
                <w:iCs/>
                <w:color w:val="000000" w:themeColor="text1"/>
              </w:rPr>
              <w:t>Turner and Young</w:t>
            </w:r>
            <w:r w:rsidRPr="00F3603B">
              <w:rPr>
                <w:rFonts w:cstheme="minorHAnsi"/>
                <w:bCs/>
                <w:iCs/>
                <w:color w:val="000000" w:themeColor="text1"/>
              </w:rPr>
              <w:br/>
              <w:t>(2000)</w:t>
            </w:r>
          </w:p>
        </w:tc>
        <w:tc>
          <w:tcPr>
            <w:tcW w:w="2070" w:type="dxa"/>
            <w:tcBorders>
              <w:top w:val="single" w:sz="4" w:space="0" w:color="auto"/>
              <w:left w:val="single" w:sz="2" w:space="0" w:color="FFFFFF"/>
              <w:bottom w:val="single" w:sz="4" w:space="0" w:color="auto"/>
              <w:right w:val="single" w:sz="2" w:space="0" w:color="FFFFFF"/>
            </w:tcBorders>
          </w:tcPr>
          <w:p w:rsidR="00481F0E" w:rsidRPr="00F3603B" w:rsidRDefault="00481F0E" w:rsidP="00282599">
            <w:pPr>
              <w:snapToGrid w:val="0"/>
              <w:spacing w:before="120" w:after="120" w:line="240" w:lineRule="auto"/>
              <w:textAlignment w:val="top"/>
              <w:rPr>
                <w:rFonts w:cstheme="minorHAnsi"/>
                <w:bCs/>
                <w:color w:val="000000" w:themeColor="text1"/>
              </w:rPr>
            </w:pPr>
            <w:proofErr w:type="spellStart"/>
            <w:r w:rsidRPr="00F3603B">
              <w:rPr>
                <w:rFonts w:cstheme="minorHAnsi"/>
                <w:bCs/>
                <w:color w:val="000000" w:themeColor="text1"/>
                <w:lang w:val="en-US"/>
              </w:rPr>
              <w:t>Chriki-Adeeb</w:t>
            </w:r>
            <w:proofErr w:type="spellEnd"/>
            <w:r w:rsidRPr="00F3603B">
              <w:rPr>
                <w:rFonts w:cstheme="minorHAnsi"/>
                <w:bCs/>
                <w:color w:val="000000" w:themeColor="text1"/>
                <w:lang w:val="en-US"/>
              </w:rPr>
              <w:t xml:space="preserve"> and </w:t>
            </w:r>
            <w:proofErr w:type="spellStart"/>
            <w:r w:rsidRPr="00F3603B">
              <w:rPr>
                <w:rFonts w:cstheme="minorHAnsi"/>
                <w:bCs/>
                <w:color w:val="000000" w:themeColor="text1"/>
                <w:lang w:val="en-US"/>
              </w:rPr>
              <w:t>Chriki</w:t>
            </w:r>
            <w:proofErr w:type="spellEnd"/>
            <w:r w:rsidRPr="00F3603B">
              <w:rPr>
                <w:rFonts w:cstheme="minorHAnsi"/>
                <w:bCs/>
                <w:color w:val="000000" w:themeColor="text1"/>
                <w:lang w:val="en-US"/>
              </w:rPr>
              <w:t xml:space="preserve"> </w:t>
            </w:r>
            <w:r w:rsidRPr="00F3603B">
              <w:rPr>
                <w:rFonts w:cstheme="minorHAnsi"/>
                <w:bCs/>
                <w:color w:val="000000" w:themeColor="text1"/>
                <w:lang w:val="en-US"/>
              </w:rPr>
              <w:br/>
              <w:t>(2016)</w:t>
            </w:r>
          </w:p>
        </w:tc>
        <w:tc>
          <w:tcPr>
            <w:tcW w:w="1620" w:type="dxa"/>
            <w:tcBorders>
              <w:top w:val="single" w:sz="4" w:space="0" w:color="auto"/>
              <w:left w:val="single" w:sz="2" w:space="0" w:color="FFFFFF"/>
              <w:bottom w:val="single" w:sz="4" w:space="0" w:color="auto"/>
              <w:right w:val="single" w:sz="2" w:space="0" w:color="FFFFFF"/>
            </w:tcBorders>
          </w:tcPr>
          <w:p w:rsidR="00481F0E" w:rsidRPr="00F3603B" w:rsidRDefault="00481F0E" w:rsidP="00282599">
            <w:pPr>
              <w:snapToGrid w:val="0"/>
              <w:spacing w:before="120" w:after="120" w:line="240" w:lineRule="auto"/>
              <w:textAlignment w:val="top"/>
              <w:rPr>
                <w:rFonts w:cstheme="minorHAnsi"/>
                <w:bCs/>
                <w:color w:val="000000" w:themeColor="text1"/>
                <w:lang w:val="en-US"/>
              </w:rPr>
            </w:pPr>
            <w:proofErr w:type="spellStart"/>
            <w:r w:rsidRPr="00F3603B">
              <w:rPr>
                <w:rFonts w:cstheme="minorHAnsi"/>
                <w:bCs/>
                <w:color w:val="000000" w:themeColor="text1"/>
                <w:lang w:val="en-US"/>
              </w:rPr>
              <w:t>Rahimlou</w:t>
            </w:r>
            <w:proofErr w:type="spellEnd"/>
            <w:r w:rsidRPr="00F3603B">
              <w:rPr>
                <w:rFonts w:cstheme="minorHAnsi"/>
                <w:bCs/>
                <w:color w:val="000000" w:themeColor="text1"/>
                <w:lang w:val="en-US"/>
              </w:rPr>
              <w:t xml:space="preserve"> et al </w:t>
            </w:r>
            <w:r w:rsidRPr="00F3603B">
              <w:rPr>
                <w:rFonts w:cstheme="minorHAnsi"/>
                <w:bCs/>
                <w:color w:val="000000" w:themeColor="text1"/>
                <w:lang w:val="en-US"/>
              </w:rPr>
              <w:br/>
              <w:t>(2021)</w:t>
            </w:r>
          </w:p>
        </w:tc>
      </w:tr>
      <w:tr w:rsidR="00481F0E" w:rsidRPr="00F3603B" w:rsidTr="00282599">
        <w:trPr>
          <w:trHeight w:val="400"/>
        </w:trPr>
        <w:tc>
          <w:tcPr>
            <w:tcW w:w="3828" w:type="dxa"/>
            <w:tcBorders>
              <w:top w:val="single" w:sz="4" w:space="0" w:color="auto"/>
              <w:left w:val="single" w:sz="2" w:space="0" w:color="FFFFFF"/>
              <w:bottom w:val="single" w:sz="2" w:space="0" w:color="FFFFFF"/>
              <w:right w:val="single" w:sz="2" w:space="0" w:color="FFFFFF"/>
            </w:tcBorders>
            <w:tcMar>
              <w:top w:w="7" w:type="dxa"/>
              <w:left w:w="57" w:type="dxa"/>
              <w:bottom w:w="0" w:type="dxa"/>
              <w:right w:w="7" w:type="dxa"/>
            </w:tcMar>
            <w:hideMark/>
          </w:tcPr>
          <w:p w:rsidR="00481F0E" w:rsidRPr="00640E68" w:rsidRDefault="00481F0E" w:rsidP="00282599">
            <w:pPr>
              <w:snapToGrid w:val="0"/>
              <w:spacing w:after="0" w:line="360" w:lineRule="auto"/>
              <w:textAlignment w:val="top"/>
              <w:rPr>
                <w:rFonts w:eastAsia="Times New Roman" w:cstheme="minorHAnsi"/>
                <w:lang w:eastAsia="en-ZA"/>
              </w:rPr>
            </w:pPr>
            <w:proofErr w:type="spellStart"/>
            <w:r w:rsidRPr="00640E68">
              <w:rPr>
                <w:rFonts w:eastAsia="Times New Roman" w:cstheme="minorHAnsi"/>
                <w:i/>
                <w:color w:val="000000"/>
                <w:kern w:val="24"/>
                <w:lang w:val="en-US" w:eastAsia="en-ZA"/>
              </w:rPr>
              <w:t>Proteobacteria</w:t>
            </w:r>
            <w:proofErr w:type="spellEnd"/>
            <w:r w:rsidRPr="00640E68">
              <w:rPr>
                <w:rFonts w:eastAsia="Times New Roman" w:cstheme="minorHAnsi"/>
                <w:color w:val="000000"/>
                <w:kern w:val="24"/>
                <w:lang w:val="en-US" w:eastAsia="en-ZA"/>
              </w:rPr>
              <w:t xml:space="preserve"> and </w:t>
            </w:r>
            <w:r w:rsidRPr="00640E68">
              <w:rPr>
                <w:rFonts w:eastAsia="Times New Roman" w:cstheme="minorHAnsi"/>
                <w:i/>
                <w:color w:val="000000"/>
                <w:kern w:val="24"/>
                <w:lang w:val="en-US" w:eastAsia="en-ZA"/>
              </w:rPr>
              <w:t>Cyanobacteria</w:t>
            </w:r>
          </w:p>
        </w:tc>
        <w:tc>
          <w:tcPr>
            <w:tcW w:w="1984" w:type="dxa"/>
            <w:tcBorders>
              <w:top w:val="single" w:sz="4" w:space="0" w:color="auto"/>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531134">
              <w:rPr>
                <w:rFonts w:eastAsia="Times New Roman" w:cstheme="minorHAnsi"/>
                <w:color w:val="000000"/>
                <w:kern w:val="24"/>
                <w:lang w:val="en-US" w:eastAsia="en-ZA"/>
              </w:rPr>
              <w:t>2955 [2466–3444]</w:t>
            </w:r>
          </w:p>
        </w:tc>
        <w:tc>
          <w:tcPr>
            <w:tcW w:w="2160" w:type="dxa"/>
            <w:tcBorders>
              <w:top w:val="single" w:sz="4" w:space="0" w:color="auto"/>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color w:val="000000"/>
                <w:kern w:val="24"/>
                <w:lang w:eastAsia="en-ZA"/>
              </w:rPr>
              <w:t>3134 [1007–3186]</w:t>
            </w:r>
          </w:p>
        </w:tc>
        <w:tc>
          <w:tcPr>
            <w:tcW w:w="1890" w:type="dxa"/>
            <w:tcBorders>
              <w:top w:val="single" w:sz="4" w:space="0" w:color="auto"/>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lang w:eastAsia="en-ZA"/>
              </w:rPr>
              <w:t>ND</w:t>
            </w:r>
          </w:p>
        </w:tc>
        <w:tc>
          <w:tcPr>
            <w:tcW w:w="2070" w:type="dxa"/>
            <w:tcBorders>
              <w:top w:val="single" w:sz="4" w:space="0" w:color="auto"/>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eastAsia="en-ZA"/>
              </w:rPr>
            </w:pPr>
            <w:r w:rsidRPr="00640E68">
              <w:rPr>
                <w:rFonts w:eastAsia="Times New Roman" w:cstheme="minorHAnsi"/>
                <w:color w:val="000000"/>
                <w:kern w:val="24"/>
                <w:lang w:eastAsia="en-ZA"/>
              </w:rPr>
              <w:t>ND</w:t>
            </w:r>
          </w:p>
        </w:tc>
        <w:tc>
          <w:tcPr>
            <w:tcW w:w="1620" w:type="dxa"/>
            <w:tcBorders>
              <w:top w:val="single" w:sz="4" w:space="0" w:color="auto"/>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eastAsia="en-ZA"/>
              </w:rPr>
            </w:pPr>
            <w:r w:rsidRPr="00640E68">
              <w:rPr>
                <w:rFonts w:eastAsia="Times New Roman" w:cstheme="minorHAnsi"/>
                <w:color w:val="000000"/>
                <w:kern w:val="24"/>
                <w:lang w:eastAsia="en-ZA"/>
              </w:rPr>
              <w:t>ND</w:t>
            </w:r>
          </w:p>
        </w:tc>
      </w:tr>
      <w:tr w:rsidR="00481F0E" w:rsidRPr="00F3603B" w:rsidTr="00282599">
        <w:trPr>
          <w:trHeight w:val="368"/>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hideMark/>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heme="minorEastAsia" w:cstheme="minorHAnsi"/>
                <w:color w:val="000000"/>
                <w:kern w:val="24"/>
                <w:lang w:val="en-US" w:eastAsia="en-ZA"/>
              </w:rPr>
              <w:t xml:space="preserve">MRCA of </w:t>
            </w:r>
            <w:r w:rsidRPr="00640E68">
              <w:rPr>
                <w:rFonts w:eastAsiaTheme="minorEastAsia" w:cstheme="minorHAnsi"/>
                <w:i/>
                <w:color w:val="000000"/>
                <w:kern w:val="24"/>
                <w:lang w:val="en-US" w:eastAsia="en-ZA"/>
              </w:rPr>
              <w:t>Cyanobacteria</w:t>
            </w:r>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531134">
              <w:rPr>
                <w:rFonts w:eastAsia="Times New Roman" w:cstheme="minorHAnsi"/>
                <w:color w:val="000000"/>
                <w:kern w:val="24"/>
                <w:lang w:val="en-US" w:eastAsia="en-ZA"/>
              </w:rPr>
              <w:t>2351 [2200–2501]</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color w:val="000000"/>
                <w:kern w:val="24"/>
                <w:lang w:eastAsia="en-ZA"/>
              </w:rPr>
              <w:t>2619 [1180</w:t>
            </w:r>
            <w:r w:rsidRPr="00640E68">
              <w:rPr>
                <w:rFonts w:eastAsia="Times New Roman" w:cstheme="minorHAnsi"/>
                <w:color w:val="000000"/>
                <w:kern w:val="24"/>
                <w:lang w:val="en-US" w:eastAsia="en-ZA"/>
              </w:rPr>
              <w:t>–</w:t>
            </w:r>
            <w:r w:rsidRPr="00640E68">
              <w:rPr>
                <w:rFonts w:eastAsia="Times New Roman" w:cstheme="minorHAnsi"/>
                <w:color w:val="000000"/>
                <w:kern w:val="24"/>
                <w:lang w:eastAsia="en-ZA"/>
              </w:rPr>
              <w:t>2790]</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lang w:eastAsia="en-ZA"/>
              </w:rPr>
              <w:t>ND</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eastAsia="en-ZA"/>
              </w:rPr>
            </w:pPr>
            <w:r w:rsidRPr="00640E68">
              <w:rPr>
                <w:rFonts w:eastAsia="Times New Roman" w:cstheme="minorHAnsi"/>
                <w:color w:val="000000"/>
                <w:kern w:val="24"/>
                <w:lang w:eastAsia="en-ZA"/>
              </w:rPr>
              <w:t>ND</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eastAsia="en-ZA"/>
              </w:rPr>
            </w:pPr>
            <w:r w:rsidRPr="00640E68">
              <w:rPr>
                <w:rFonts w:eastAsia="Times New Roman" w:cstheme="minorHAnsi"/>
                <w:color w:val="000000"/>
                <w:kern w:val="24"/>
                <w:lang w:eastAsia="en-ZA"/>
              </w:rPr>
              <w:t>ND</w:t>
            </w:r>
          </w:p>
        </w:tc>
      </w:tr>
      <w:tr w:rsidR="00481F0E" w:rsidRPr="00F3603B" w:rsidTr="00282599">
        <w:trPr>
          <w:trHeight w:val="558"/>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hideMark/>
          </w:tcPr>
          <w:p w:rsidR="00481F0E" w:rsidRPr="00640E68" w:rsidRDefault="00481F0E" w:rsidP="00282599">
            <w:pPr>
              <w:snapToGrid w:val="0"/>
              <w:spacing w:after="0" w:line="360" w:lineRule="auto"/>
              <w:textAlignment w:val="top"/>
              <w:rPr>
                <w:rFonts w:eastAsia="Times New Roman" w:cstheme="minorHAnsi"/>
                <w:lang w:eastAsia="en-ZA"/>
              </w:rPr>
            </w:pPr>
            <w:proofErr w:type="spellStart"/>
            <w:r w:rsidRPr="00640E68">
              <w:rPr>
                <w:rFonts w:eastAsia="Times New Roman" w:cstheme="minorHAnsi"/>
                <w:i/>
                <w:color w:val="000000"/>
                <w:kern w:val="24"/>
                <w:lang w:val="en-US" w:eastAsia="en-ZA"/>
              </w:rPr>
              <w:t>Alphaproteobacteria</w:t>
            </w:r>
            <w:proofErr w:type="spellEnd"/>
            <w:r w:rsidRPr="00640E68">
              <w:rPr>
                <w:rFonts w:eastAsia="Times New Roman" w:cstheme="minorHAnsi"/>
                <w:color w:val="000000"/>
                <w:kern w:val="24"/>
                <w:lang w:val="en-US" w:eastAsia="en-ZA"/>
              </w:rPr>
              <w:t xml:space="preserve"> and </w:t>
            </w:r>
            <w:proofErr w:type="spellStart"/>
            <w:r w:rsidRPr="00640E68">
              <w:rPr>
                <w:rFonts w:eastAsia="Times New Roman" w:cstheme="minorHAnsi"/>
                <w:i/>
                <w:color w:val="000000"/>
                <w:kern w:val="24"/>
                <w:lang w:val="en-US" w:eastAsia="en-ZA"/>
              </w:rPr>
              <w:t>Betaproteobacteria</w:t>
            </w:r>
            <w:proofErr w:type="spellEnd"/>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531134">
              <w:rPr>
                <w:rFonts w:eastAsia="Times New Roman" w:cstheme="minorHAnsi"/>
                <w:color w:val="000000"/>
                <w:kern w:val="24"/>
                <w:lang w:val="en-US" w:eastAsia="en-ZA"/>
              </w:rPr>
              <w:t>2248 [1752–2744]</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color w:val="000000"/>
                <w:kern w:val="24"/>
                <w:lang w:val="en-US" w:eastAsia="en-ZA"/>
              </w:rPr>
              <w:t>2504 [606–2819]</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lang w:eastAsia="en-ZA"/>
              </w:rPr>
              <w:t>ND</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val="en-US"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600</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val="en-US"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4000</w:t>
            </w:r>
          </w:p>
        </w:tc>
      </w:tr>
      <w:tr w:rsidR="00481F0E" w:rsidRPr="00F3603B" w:rsidTr="00282599">
        <w:trPr>
          <w:trHeight w:val="400"/>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color w:val="000000"/>
                <w:kern w:val="24"/>
                <w:lang w:eastAsia="en-ZA"/>
              </w:rPr>
            </w:pPr>
            <w:proofErr w:type="spellStart"/>
            <w:r w:rsidRPr="00640E68">
              <w:rPr>
                <w:rFonts w:eastAsia="Times New Roman" w:cstheme="minorHAnsi"/>
                <w:i/>
                <w:iCs/>
                <w:color w:val="000000"/>
                <w:kern w:val="24"/>
                <w:lang w:val="en-US" w:eastAsia="en-ZA"/>
              </w:rPr>
              <w:t>Bradyrhizobium</w:t>
            </w:r>
            <w:proofErr w:type="spellEnd"/>
            <w:r w:rsidRPr="00640E68">
              <w:rPr>
                <w:rFonts w:eastAsia="Times New Roman" w:cstheme="minorHAnsi"/>
                <w:i/>
                <w:iCs/>
                <w:color w:val="000000"/>
                <w:kern w:val="24"/>
                <w:lang w:val="en-US" w:eastAsia="en-ZA"/>
              </w:rPr>
              <w:t xml:space="preserve"> </w:t>
            </w:r>
            <w:r w:rsidRPr="00640E68">
              <w:rPr>
                <w:rFonts w:eastAsia="Times New Roman" w:cstheme="minorHAnsi"/>
                <w:iCs/>
                <w:color w:val="000000"/>
                <w:kern w:val="24"/>
                <w:lang w:val="en-US" w:eastAsia="en-ZA"/>
              </w:rPr>
              <w:t xml:space="preserve">and </w:t>
            </w:r>
            <w:proofErr w:type="spellStart"/>
            <w:r w:rsidRPr="00640E68">
              <w:rPr>
                <w:rFonts w:eastAsia="Times New Roman" w:cstheme="minorHAnsi"/>
                <w:i/>
                <w:iCs/>
                <w:color w:val="000000"/>
                <w:kern w:val="24"/>
                <w:lang w:val="en-US" w:eastAsia="en-ZA"/>
              </w:rPr>
              <w:t>Mesorhizobium</w:t>
            </w:r>
            <w:proofErr w:type="spellEnd"/>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B31BDE">
              <w:rPr>
                <w:rFonts w:eastAsia="Times New Roman" w:cstheme="minorHAnsi"/>
                <w:color w:val="000000"/>
                <w:kern w:val="24"/>
                <w:lang w:val="en-US" w:eastAsia="en-ZA"/>
              </w:rPr>
              <w:t>1596 [996–2196]</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val="en-US" w:eastAsia="en-ZA"/>
              </w:rPr>
            </w:pPr>
            <w:r w:rsidRPr="00640E68">
              <w:rPr>
                <w:rFonts w:eastAsia="Times New Roman" w:cstheme="minorHAnsi"/>
                <w:color w:val="000000" w:themeColor="text1"/>
                <w:kern w:val="24"/>
                <w:lang w:eastAsia="en-ZA"/>
              </w:rPr>
              <w:t>1104 [396</w:t>
            </w:r>
            <w:r w:rsidRPr="00640E68">
              <w:rPr>
                <w:rFonts w:eastAsia="Times New Roman" w:cstheme="minorHAnsi"/>
                <w:color w:val="000000" w:themeColor="text1"/>
                <w:kern w:val="24"/>
                <w:lang w:val="en-US" w:eastAsia="en-ZA"/>
              </w:rPr>
              <w:t>–</w:t>
            </w:r>
            <w:r w:rsidRPr="00640E68">
              <w:rPr>
                <w:rFonts w:eastAsia="Times New Roman" w:cstheme="minorHAnsi"/>
                <w:color w:val="000000" w:themeColor="text1"/>
                <w:kern w:val="24"/>
                <w:lang w:eastAsia="en-ZA"/>
              </w:rPr>
              <w:t>1241]</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val="en-US" w:eastAsia="en-ZA"/>
              </w:rPr>
            </w:pPr>
            <w:r w:rsidRPr="00640E68">
              <w:rPr>
                <w:rFonts w:eastAsia="Times New Roman" w:cstheme="minorHAnsi"/>
                <w:color w:val="000000" w:themeColor="text1"/>
                <w:kern w:val="24"/>
                <w:lang w:val="en-US" w:eastAsia="en-ZA"/>
              </w:rPr>
              <w:t>297–837~</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themeColor="text1"/>
                <w:kern w:val="24"/>
                <w:lang w:eastAsia="en-ZA"/>
              </w:rPr>
              <w:t>400</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themeColor="text1"/>
                <w:kern w:val="24"/>
                <w:lang w:eastAsia="en-ZA"/>
              </w:rPr>
              <w:t>1100</w:t>
            </w:r>
          </w:p>
        </w:tc>
      </w:tr>
      <w:tr w:rsidR="00481F0E" w:rsidRPr="00F3603B" w:rsidTr="00282599">
        <w:trPr>
          <w:trHeight w:val="400"/>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hideMark/>
          </w:tcPr>
          <w:p w:rsidR="00481F0E" w:rsidRPr="00640E68" w:rsidRDefault="00481F0E" w:rsidP="00282599">
            <w:pPr>
              <w:snapToGrid w:val="0"/>
              <w:spacing w:after="0" w:line="360" w:lineRule="auto"/>
              <w:textAlignment w:val="top"/>
              <w:rPr>
                <w:rFonts w:eastAsia="Times New Roman" w:cstheme="minorHAnsi"/>
                <w:i/>
                <w:lang w:eastAsia="en-ZA"/>
              </w:rPr>
            </w:pPr>
            <w:proofErr w:type="spellStart"/>
            <w:r w:rsidRPr="00640E68">
              <w:rPr>
                <w:rFonts w:eastAsia="Times New Roman" w:cstheme="minorHAnsi"/>
                <w:i/>
                <w:color w:val="000000"/>
                <w:kern w:val="24"/>
                <w:lang w:eastAsia="en-ZA"/>
              </w:rPr>
              <w:t>Cupriavidus</w:t>
            </w:r>
            <w:proofErr w:type="spellEnd"/>
            <w:r w:rsidRPr="00640E68">
              <w:rPr>
                <w:rFonts w:eastAsia="Times New Roman" w:cstheme="minorHAnsi"/>
                <w:i/>
                <w:color w:val="000000"/>
                <w:kern w:val="24"/>
                <w:lang w:eastAsia="en-ZA"/>
              </w:rPr>
              <w:t xml:space="preserve"> </w:t>
            </w:r>
            <w:r w:rsidRPr="00640E68">
              <w:rPr>
                <w:rFonts w:eastAsia="Times New Roman" w:cstheme="minorHAnsi"/>
                <w:color w:val="000000"/>
                <w:kern w:val="24"/>
                <w:lang w:eastAsia="en-ZA"/>
              </w:rPr>
              <w:t xml:space="preserve">and </w:t>
            </w:r>
            <w:proofErr w:type="spellStart"/>
            <w:r w:rsidRPr="00640E68">
              <w:rPr>
                <w:rFonts w:eastAsia="Times New Roman" w:cstheme="minorHAnsi"/>
                <w:i/>
                <w:color w:val="000000"/>
                <w:kern w:val="24"/>
                <w:lang w:eastAsia="en-ZA"/>
              </w:rPr>
              <w:t>Paraburkholderia</w:t>
            </w:r>
            <w:proofErr w:type="spellEnd"/>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B31BDE">
              <w:rPr>
                <w:rFonts w:eastAsia="Times New Roman" w:cstheme="minorHAnsi"/>
                <w:color w:val="000000" w:themeColor="text1"/>
                <w:kern w:val="24"/>
                <w:lang w:val="en-US" w:eastAsia="en-ZA"/>
              </w:rPr>
              <w:t>1325 [514–2135]</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lang w:eastAsia="en-ZA"/>
              </w:rPr>
            </w:pPr>
            <w:r w:rsidRPr="00640E68">
              <w:rPr>
                <w:rFonts w:eastAsia="Times New Roman" w:cstheme="minorHAnsi"/>
                <w:color w:val="000000" w:themeColor="text1"/>
                <w:kern w:val="24"/>
                <w:lang w:eastAsia="en-ZA"/>
              </w:rPr>
              <w:t>562 [114</w:t>
            </w:r>
            <w:r w:rsidRPr="00640E68">
              <w:rPr>
                <w:rFonts w:eastAsia="Times New Roman" w:cstheme="minorHAnsi"/>
                <w:color w:val="000000"/>
                <w:kern w:val="24"/>
                <w:lang w:val="en-US" w:eastAsia="en-ZA"/>
              </w:rPr>
              <w:t>–</w:t>
            </w:r>
            <w:r w:rsidRPr="00640E68">
              <w:rPr>
                <w:rFonts w:eastAsia="Times New Roman" w:cstheme="minorHAnsi"/>
                <w:color w:val="000000" w:themeColor="text1"/>
                <w:kern w:val="24"/>
                <w:lang w:eastAsia="en-ZA"/>
              </w:rPr>
              <w:t>747]</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lang w:eastAsia="en-ZA"/>
              </w:rPr>
            </w:pPr>
            <w:r w:rsidRPr="00640E68">
              <w:rPr>
                <w:rFonts w:eastAsia="Times New Roman" w:cstheme="minorHAnsi"/>
                <w:lang w:eastAsia="en-ZA"/>
              </w:rPr>
              <w:t>ND</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color w:val="000000" w:themeColor="text1"/>
                <w:kern w:val="24"/>
                <w:lang w:eastAsia="en-ZA"/>
              </w:rPr>
              <w:t>115</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themeColor="text1"/>
                <w:kern w:val="24"/>
                <w:lang w:eastAsia="en-ZA"/>
              </w:rPr>
              <w:t xml:space="preserve"> 400</w:t>
            </w:r>
          </w:p>
        </w:tc>
      </w:tr>
      <w:tr w:rsidR="00481F0E" w:rsidRPr="00F3603B" w:rsidTr="00282599">
        <w:trPr>
          <w:trHeight w:val="400"/>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i/>
                <w:iCs/>
                <w:color w:val="000000"/>
                <w:kern w:val="24"/>
                <w:lang w:val="en-US" w:eastAsia="en-ZA"/>
              </w:rPr>
            </w:pPr>
            <w:r w:rsidRPr="00640E68">
              <w:rPr>
                <w:bCs/>
                <w:iCs/>
              </w:rPr>
              <w:t xml:space="preserve">Genus </w:t>
            </w:r>
            <w:proofErr w:type="spellStart"/>
            <w:r w:rsidRPr="00640E68">
              <w:rPr>
                <w:bCs/>
                <w:i/>
                <w:iCs/>
              </w:rPr>
              <w:t>Robbsia</w:t>
            </w:r>
            <w:proofErr w:type="spellEnd"/>
            <w:r w:rsidRPr="00640E68">
              <w:rPr>
                <w:bCs/>
                <w:i/>
                <w:iCs/>
              </w:rPr>
              <w:t xml:space="preserve"> </w:t>
            </w:r>
            <w:r w:rsidRPr="00640E68">
              <w:rPr>
                <w:bCs/>
                <w:iCs/>
              </w:rPr>
              <w:t xml:space="preserve">and the rest of </w:t>
            </w:r>
            <w:proofErr w:type="spellStart"/>
            <w:r w:rsidRPr="00640E68">
              <w:rPr>
                <w:bCs/>
                <w:i/>
                <w:iCs/>
              </w:rPr>
              <w:t>Betaproteobacteria</w:t>
            </w:r>
            <w:proofErr w:type="spellEnd"/>
            <w:r w:rsidRPr="00640E68">
              <w:rPr>
                <w:bCs/>
                <w:iCs/>
              </w:rPr>
              <w:t xml:space="preserve"> </w:t>
            </w:r>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B31BDE" w:rsidRDefault="00481F0E" w:rsidP="00282599">
            <w:pPr>
              <w:snapToGrid w:val="0"/>
              <w:spacing w:after="0" w:line="360" w:lineRule="auto"/>
              <w:textAlignment w:val="top"/>
              <w:rPr>
                <w:rFonts w:eastAsia="Times New Roman" w:cstheme="minorHAnsi"/>
                <w:color w:val="000000"/>
                <w:kern w:val="24"/>
                <w:lang w:val="en-US" w:eastAsia="en-ZA"/>
              </w:rPr>
            </w:pPr>
            <w:r>
              <w:rPr>
                <w:bCs/>
                <w:iCs/>
              </w:rPr>
              <w:t>1204 [577</w:t>
            </w:r>
            <w:r w:rsidRPr="00640E68">
              <w:rPr>
                <w:bCs/>
                <w:iCs/>
              </w:rPr>
              <w:t>–</w:t>
            </w:r>
            <w:r>
              <w:rPr>
                <w:bCs/>
                <w:iCs/>
              </w:rPr>
              <w:t>1830</w:t>
            </w:r>
            <w:r w:rsidRPr="00640E68">
              <w:rPr>
                <w:bCs/>
                <w:iCs/>
              </w:rPr>
              <w:t>]</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Pr>
                <w:rFonts w:eastAsia="Times New Roman" w:cstheme="minorHAnsi"/>
                <w:color w:val="000000" w:themeColor="text1"/>
                <w:kern w:val="24"/>
                <w:lang w:eastAsia="en-ZA"/>
              </w:rPr>
              <w:t>ND</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val="en-US" w:eastAsia="en-ZA"/>
              </w:rPr>
            </w:pPr>
            <w:r>
              <w:rPr>
                <w:rFonts w:eastAsia="Times New Roman" w:cstheme="minorHAnsi"/>
                <w:color w:val="000000" w:themeColor="text1"/>
                <w:kern w:val="24"/>
                <w:lang w:val="en-US" w:eastAsia="en-ZA"/>
              </w:rPr>
              <w:t>ND</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i/>
                <w:iCs/>
                <w:color w:val="000000"/>
                <w:kern w:val="24"/>
                <w:lang w:val="en-US" w:eastAsia="en-ZA"/>
              </w:rPr>
            </w:pPr>
            <w:r>
              <w:rPr>
                <w:rFonts w:eastAsia="Times New Roman" w:cstheme="minorHAnsi"/>
                <w:color w:val="000000" w:themeColor="text1"/>
                <w:kern w:val="24"/>
                <w:lang w:eastAsia="en-ZA"/>
              </w:rPr>
              <w:t>ND</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i/>
                <w:iCs/>
                <w:color w:val="000000"/>
                <w:kern w:val="24"/>
                <w:lang w:val="en-US" w:eastAsia="en-ZA"/>
              </w:rPr>
            </w:pPr>
            <w:r>
              <w:rPr>
                <w:rFonts w:eastAsia="Times New Roman" w:cstheme="minorHAnsi"/>
                <w:iCs/>
                <w:color w:val="000000"/>
                <w:kern w:val="24"/>
                <w:lang w:val="en-US" w:eastAsia="en-ZA"/>
              </w:rPr>
              <w:t>ND</w:t>
            </w:r>
          </w:p>
        </w:tc>
      </w:tr>
      <w:tr w:rsidR="00481F0E" w:rsidRPr="00F3603B" w:rsidTr="00282599">
        <w:trPr>
          <w:trHeight w:val="400"/>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color w:val="000000"/>
                <w:kern w:val="24"/>
                <w:lang w:eastAsia="en-ZA"/>
              </w:rPr>
            </w:pPr>
            <w:proofErr w:type="spellStart"/>
            <w:r w:rsidRPr="00640E68">
              <w:rPr>
                <w:rFonts w:eastAsia="Times New Roman" w:cstheme="minorHAnsi"/>
                <w:i/>
                <w:iCs/>
                <w:color w:val="000000"/>
                <w:kern w:val="24"/>
                <w:lang w:val="en-US" w:eastAsia="en-ZA"/>
              </w:rPr>
              <w:t>Mesorhizobium</w:t>
            </w:r>
            <w:proofErr w:type="spellEnd"/>
            <w:r w:rsidRPr="00640E68">
              <w:rPr>
                <w:rFonts w:eastAsia="Times New Roman" w:cstheme="minorHAnsi"/>
                <w:i/>
                <w:iCs/>
                <w:color w:val="000000"/>
                <w:kern w:val="24"/>
                <w:lang w:val="en-US" w:eastAsia="en-ZA"/>
              </w:rPr>
              <w:t xml:space="preserve"> </w:t>
            </w:r>
            <w:r w:rsidRPr="00640E68">
              <w:rPr>
                <w:rFonts w:eastAsia="Times New Roman" w:cstheme="minorHAnsi"/>
                <w:iCs/>
                <w:color w:val="000000"/>
                <w:kern w:val="24"/>
                <w:lang w:val="en-US" w:eastAsia="en-ZA"/>
              </w:rPr>
              <w:t xml:space="preserve">and </w:t>
            </w:r>
            <w:r w:rsidRPr="00640E68">
              <w:rPr>
                <w:rFonts w:eastAsia="Times New Roman" w:cstheme="minorHAnsi"/>
                <w:i/>
                <w:iCs/>
                <w:color w:val="000000"/>
                <w:kern w:val="24"/>
                <w:lang w:val="en-US" w:eastAsia="en-ZA"/>
              </w:rPr>
              <w:t>Rhizobium</w:t>
            </w:r>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color w:val="000000"/>
                <w:kern w:val="24"/>
                <w:lang w:eastAsia="en-ZA"/>
              </w:rPr>
            </w:pPr>
            <w:r w:rsidRPr="009864CB">
              <w:rPr>
                <w:rFonts w:eastAsia="Times New Roman" w:cstheme="minorHAnsi"/>
                <w:color w:val="000000"/>
                <w:kern w:val="24"/>
                <w:lang w:val="en-US" w:eastAsia="en-ZA"/>
              </w:rPr>
              <w:t>1078 [508–1647]</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val="en-US" w:eastAsia="en-ZA"/>
              </w:rPr>
            </w:pPr>
            <w:r w:rsidRPr="00640E68">
              <w:rPr>
                <w:rFonts w:eastAsia="Times New Roman" w:cstheme="minorHAnsi"/>
                <w:color w:val="000000" w:themeColor="text1"/>
                <w:kern w:val="24"/>
                <w:lang w:eastAsia="en-ZA"/>
              </w:rPr>
              <w:t>509 [356–509]</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val="en-US" w:eastAsia="en-ZA"/>
              </w:rPr>
            </w:pPr>
            <w:r w:rsidRPr="00640E68">
              <w:rPr>
                <w:rFonts w:eastAsia="Times New Roman" w:cstheme="minorHAnsi"/>
                <w:color w:val="000000" w:themeColor="text1"/>
                <w:kern w:val="24"/>
                <w:lang w:val="en-US" w:eastAsia="en-ZA"/>
              </w:rPr>
              <w:t>ND</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themeColor="text1"/>
                <w:kern w:val="24"/>
                <w:lang w:eastAsia="en-ZA"/>
              </w:rPr>
              <w:t>350</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themeColor="text1"/>
                <w:kern w:val="24"/>
                <w:lang w:eastAsia="en-ZA"/>
              </w:rPr>
              <w:t xml:space="preserve"> 200</w:t>
            </w:r>
          </w:p>
        </w:tc>
      </w:tr>
      <w:tr w:rsidR="00481F0E" w:rsidRPr="00F3603B" w:rsidTr="00282599">
        <w:trPr>
          <w:trHeight w:val="400"/>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i/>
                <w:iCs/>
                <w:color w:val="000000"/>
                <w:kern w:val="24"/>
                <w:lang w:val="en-US" w:eastAsia="en-ZA"/>
              </w:rPr>
            </w:pPr>
            <w:r w:rsidRPr="00640E68">
              <w:rPr>
                <w:rFonts w:eastAsia="Times New Roman" w:cstheme="minorHAnsi"/>
                <w:iCs/>
                <w:color w:val="000000"/>
                <w:kern w:val="24"/>
                <w:lang w:val="en-US" w:eastAsia="en-ZA"/>
              </w:rPr>
              <w:t xml:space="preserve">MRCA of </w:t>
            </w:r>
            <w:proofErr w:type="spellStart"/>
            <w:r w:rsidRPr="00640E68">
              <w:rPr>
                <w:rFonts w:eastAsia="Times New Roman" w:cstheme="minorHAnsi"/>
                <w:i/>
                <w:iCs/>
                <w:color w:val="000000"/>
                <w:kern w:val="24"/>
                <w:lang w:val="en-US" w:eastAsia="en-ZA"/>
              </w:rPr>
              <w:t>Bradyrhizobium</w:t>
            </w:r>
            <w:proofErr w:type="spellEnd"/>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color w:val="000000"/>
                <w:kern w:val="24"/>
                <w:lang w:val="en-US" w:eastAsia="en-ZA"/>
              </w:rPr>
            </w:pPr>
            <w:r w:rsidRPr="00B31BDE">
              <w:rPr>
                <w:rFonts w:eastAsia="Times New Roman" w:cstheme="minorHAnsi"/>
                <w:color w:val="000000"/>
                <w:kern w:val="24"/>
                <w:lang w:val="en-US" w:eastAsia="en-ZA"/>
              </w:rPr>
              <w:t>723 [348–1098]</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color w:val="000000" w:themeColor="text1"/>
                <w:kern w:val="24"/>
                <w:lang w:eastAsia="en-ZA"/>
              </w:rPr>
              <w:t>1167 [1147–1187]</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val="en-US" w:eastAsia="en-ZA"/>
              </w:rPr>
            </w:pPr>
            <w:r w:rsidRPr="00640E68">
              <w:rPr>
                <w:rFonts w:eastAsia="Times New Roman" w:cstheme="minorHAnsi"/>
                <w:color w:val="000000" w:themeColor="text1"/>
                <w:kern w:val="24"/>
                <w:lang w:val="en-US" w:eastAsia="en-ZA"/>
              </w:rPr>
              <w:t>ND</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color w:val="000000" w:themeColor="text1"/>
                <w:kern w:val="24"/>
                <w:lang w:eastAsia="en-ZA"/>
              </w:rPr>
              <w:t>71</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themeColor="text1"/>
                <w:kern w:val="24"/>
                <w:lang w:eastAsia="en-ZA"/>
              </w:rPr>
              <w:t>32</w:t>
            </w:r>
          </w:p>
        </w:tc>
      </w:tr>
      <w:tr w:rsidR="00481F0E" w:rsidRPr="00F3603B" w:rsidTr="00282599">
        <w:trPr>
          <w:trHeight w:val="400"/>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i/>
                <w:iCs/>
                <w:color w:val="000000"/>
                <w:kern w:val="24"/>
                <w:lang w:val="en-US" w:eastAsia="en-ZA"/>
              </w:rPr>
            </w:pPr>
            <w:r w:rsidRPr="00640E68">
              <w:rPr>
                <w:rFonts w:eastAsia="Times New Roman" w:cstheme="minorHAnsi"/>
                <w:i/>
                <w:iCs/>
                <w:color w:val="000000"/>
                <w:kern w:val="24"/>
                <w:lang w:val="en-US" w:eastAsia="en-ZA"/>
              </w:rPr>
              <w:t xml:space="preserve">Rhizobium </w:t>
            </w:r>
            <w:r w:rsidRPr="00640E68">
              <w:rPr>
                <w:rFonts w:eastAsia="Times New Roman" w:cstheme="minorHAnsi"/>
                <w:iCs/>
                <w:color w:val="000000"/>
                <w:kern w:val="24"/>
                <w:lang w:val="en-US" w:eastAsia="en-ZA"/>
              </w:rPr>
              <w:t xml:space="preserve">and </w:t>
            </w:r>
            <w:proofErr w:type="spellStart"/>
            <w:r w:rsidRPr="00640E68">
              <w:rPr>
                <w:rFonts w:eastAsia="Times New Roman" w:cstheme="minorHAnsi"/>
                <w:i/>
                <w:iCs/>
                <w:color w:val="000000"/>
                <w:kern w:val="24"/>
                <w:lang w:val="en-US" w:eastAsia="en-ZA"/>
              </w:rPr>
              <w:t>Sinorhizobium</w:t>
            </w:r>
            <w:proofErr w:type="spellEnd"/>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color w:val="000000"/>
                <w:kern w:val="24"/>
                <w:lang w:eastAsia="en-ZA"/>
              </w:rPr>
            </w:pPr>
            <w:r w:rsidRPr="009864CB">
              <w:rPr>
                <w:rFonts w:eastAsia="Times New Roman" w:cstheme="minorHAnsi"/>
                <w:color w:val="000000"/>
                <w:kern w:val="24"/>
                <w:lang w:val="en-US" w:eastAsia="en-ZA"/>
              </w:rPr>
              <w:t>703 [308–1098]</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themeColor="text1"/>
                <w:kern w:val="24"/>
                <w:lang w:val="en-US" w:eastAsia="en-ZA"/>
              </w:rPr>
            </w:pPr>
            <w:r w:rsidRPr="00640E68">
              <w:rPr>
                <w:rFonts w:eastAsia="Times New Roman" w:cstheme="minorHAnsi"/>
                <w:color w:val="000000" w:themeColor="text1"/>
                <w:kern w:val="24"/>
                <w:lang w:eastAsia="en-ZA"/>
              </w:rPr>
              <w:t>201</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rPr>
                <w:rFonts w:eastAsia="Times New Roman" w:cstheme="minorHAnsi"/>
                <w:color w:val="000000"/>
                <w:kern w:val="24"/>
                <w:lang w:val="en-US" w:eastAsia="en-ZA"/>
              </w:rPr>
            </w:pPr>
            <w:r w:rsidRPr="00640E68">
              <w:rPr>
                <w:rFonts w:eastAsia="Times New Roman" w:cstheme="minorHAnsi"/>
                <w:color w:val="000000"/>
                <w:kern w:val="24"/>
                <w:lang w:val="en-US" w:eastAsia="en-ZA"/>
              </w:rPr>
              <w:t>210–346~</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themeColor="text1"/>
                <w:kern w:val="24"/>
                <w:lang w:eastAsia="en-ZA"/>
              </w:rPr>
              <w:t>200</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rPr>
                <w:rFonts w:eastAsia="Times New Roman" w:cstheme="minorHAnsi"/>
                <w:color w:val="000000" w:themeColor="text1"/>
                <w:kern w:val="24"/>
                <w:lang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themeColor="text1"/>
                <w:kern w:val="24"/>
                <w:lang w:eastAsia="en-ZA"/>
              </w:rPr>
              <w:t>50</w:t>
            </w:r>
          </w:p>
        </w:tc>
      </w:tr>
      <w:tr w:rsidR="00481F0E" w:rsidRPr="00F3603B" w:rsidTr="00282599">
        <w:trPr>
          <w:trHeight w:val="400"/>
        </w:trPr>
        <w:tc>
          <w:tcPr>
            <w:tcW w:w="3828"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hideMark/>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i/>
                <w:iCs/>
                <w:color w:val="000000"/>
                <w:kern w:val="24"/>
                <w:lang w:val="en-US" w:eastAsia="en-ZA"/>
              </w:rPr>
              <w:t>Escherichia</w:t>
            </w:r>
            <w:r w:rsidRPr="00640E68">
              <w:rPr>
                <w:rFonts w:eastAsia="Times New Roman" w:cstheme="minorHAnsi"/>
                <w:color w:val="000000"/>
                <w:kern w:val="24"/>
                <w:lang w:val="en-US" w:eastAsia="en-ZA"/>
              </w:rPr>
              <w:t xml:space="preserve"> and </w:t>
            </w:r>
            <w:r w:rsidRPr="00640E68">
              <w:rPr>
                <w:rFonts w:eastAsia="Times New Roman" w:cstheme="minorHAnsi"/>
                <w:i/>
                <w:iCs/>
                <w:color w:val="000000"/>
                <w:kern w:val="24"/>
                <w:lang w:val="en-US" w:eastAsia="en-ZA"/>
              </w:rPr>
              <w:t>Salmonella</w:t>
            </w:r>
          </w:p>
        </w:tc>
        <w:tc>
          <w:tcPr>
            <w:tcW w:w="1984"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5F57">
              <w:t>638 [55–1220]</w:t>
            </w:r>
          </w:p>
        </w:tc>
        <w:tc>
          <w:tcPr>
            <w:tcW w:w="216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color w:val="000000"/>
                <w:kern w:val="24"/>
                <w:lang w:val="en-US" w:eastAsia="en-ZA"/>
              </w:rPr>
              <w:t>106 [49–636]</w:t>
            </w:r>
          </w:p>
        </w:tc>
        <w:tc>
          <w:tcPr>
            <w:tcW w:w="1890" w:type="dxa"/>
            <w:tcBorders>
              <w:top w:val="single" w:sz="2" w:space="0" w:color="FFFFFF"/>
              <w:left w:val="single" w:sz="2" w:space="0" w:color="FFFFFF"/>
              <w:bottom w:val="single" w:sz="2" w:space="0" w:color="FFFFFF"/>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lang w:eastAsia="en-ZA"/>
              </w:rPr>
              <w:t>69–114~</w:t>
            </w:r>
          </w:p>
        </w:tc>
        <w:tc>
          <w:tcPr>
            <w:tcW w:w="207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val="en-US" w:eastAsia="en-ZA"/>
              </w:rPr>
            </w:pPr>
            <w:r w:rsidRPr="00640E68">
              <w:rPr>
                <w:rFonts w:eastAsia="Times New Roman" w:cstheme="minorHAnsi"/>
                <w:color w:val="000000"/>
                <w:kern w:val="24"/>
                <w:lang w:val="en-US" w:eastAsia="en-ZA"/>
              </w:rPr>
              <w:t>ND</w:t>
            </w:r>
          </w:p>
        </w:tc>
        <w:tc>
          <w:tcPr>
            <w:tcW w:w="1620" w:type="dxa"/>
            <w:tcBorders>
              <w:top w:val="single" w:sz="2" w:space="0" w:color="FFFFFF"/>
              <w:left w:val="single" w:sz="2" w:space="0" w:color="FFFFFF"/>
              <w:bottom w:val="single" w:sz="2" w:space="0" w:color="FFFFFF"/>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val="en-US"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200</w:t>
            </w:r>
          </w:p>
        </w:tc>
      </w:tr>
      <w:tr w:rsidR="00481F0E" w:rsidRPr="00F3603B" w:rsidTr="00282599">
        <w:trPr>
          <w:trHeight w:val="400"/>
        </w:trPr>
        <w:tc>
          <w:tcPr>
            <w:tcW w:w="3828" w:type="dxa"/>
            <w:tcBorders>
              <w:top w:val="single" w:sz="2" w:space="0" w:color="FFFFFF"/>
              <w:left w:val="single" w:sz="2" w:space="0" w:color="FFFFFF"/>
              <w:bottom w:val="single" w:sz="4" w:space="0" w:color="auto"/>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i/>
                <w:iCs/>
                <w:color w:val="000000"/>
                <w:kern w:val="24"/>
                <w:lang w:val="en-US" w:eastAsia="en-ZA"/>
              </w:rPr>
            </w:pPr>
            <w:r w:rsidRPr="00640E68">
              <w:rPr>
                <w:rFonts w:eastAsia="Times New Roman" w:cstheme="minorHAnsi"/>
                <w:iCs/>
                <w:color w:val="000000"/>
                <w:kern w:val="24"/>
                <w:lang w:val="en-US" w:eastAsia="en-ZA"/>
              </w:rPr>
              <w:t xml:space="preserve">MRCA </w:t>
            </w:r>
            <w:r w:rsidRPr="00640E68">
              <w:rPr>
                <w:rFonts w:eastAsia="Times New Roman" w:cstheme="minorHAnsi"/>
                <w:color w:val="000000"/>
                <w:kern w:val="24"/>
                <w:lang w:val="en-US" w:eastAsia="en-ZA"/>
              </w:rPr>
              <w:t xml:space="preserve">of </w:t>
            </w:r>
            <w:proofErr w:type="spellStart"/>
            <w:r w:rsidRPr="00640E68">
              <w:rPr>
                <w:rFonts w:eastAsia="Times New Roman" w:cstheme="minorHAnsi"/>
                <w:i/>
                <w:iCs/>
                <w:color w:val="000000"/>
                <w:kern w:val="24"/>
                <w:lang w:val="en-US" w:eastAsia="en-ZA"/>
              </w:rPr>
              <w:t>Paraburkholderia</w:t>
            </w:r>
            <w:proofErr w:type="spellEnd"/>
          </w:p>
        </w:tc>
        <w:tc>
          <w:tcPr>
            <w:tcW w:w="1984" w:type="dxa"/>
            <w:tcBorders>
              <w:top w:val="single" w:sz="2" w:space="0" w:color="FFFFFF"/>
              <w:left w:val="single" w:sz="2" w:space="0" w:color="FFFFFF"/>
              <w:bottom w:val="single" w:sz="4" w:space="0" w:color="auto"/>
              <w:right w:val="single" w:sz="2" w:space="0" w:color="FFFFFF"/>
            </w:tcBorders>
            <w:tcMar>
              <w:top w:w="7" w:type="dxa"/>
              <w:left w:w="57" w:type="dxa"/>
              <w:bottom w:w="0" w:type="dxa"/>
              <w:right w:w="7" w:type="dxa"/>
            </w:tcMar>
          </w:tcPr>
          <w:p w:rsidR="00481F0E" w:rsidRPr="00645F57" w:rsidRDefault="00481F0E" w:rsidP="00282599">
            <w:pPr>
              <w:snapToGrid w:val="0"/>
              <w:spacing w:after="0" w:line="360" w:lineRule="auto"/>
              <w:textAlignment w:val="top"/>
            </w:pPr>
            <w:r>
              <w:t>422 [285–555</w:t>
            </w:r>
            <w:r w:rsidRPr="00645F57">
              <w:t>]</w:t>
            </w:r>
          </w:p>
        </w:tc>
        <w:tc>
          <w:tcPr>
            <w:tcW w:w="2160" w:type="dxa"/>
            <w:tcBorders>
              <w:top w:val="single" w:sz="2" w:space="0" w:color="FFFFFF"/>
              <w:left w:val="single" w:sz="2" w:space="0" w:color="FFFFFF"/>
              <w:bottom w:val="single" w:sz="4" w:space="0" w:color="auto"/>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color w:val="000000"/>
                <w:kern w:val="24"/>
                <w:lang w:val="en-US" w:eastAsia="en-ZA"/>
              </w:rPr>
            </w:pPr>
            <w:r w:rsidRPr="00640E68">
              <w:rPr>
                <w:rFonts w:eastAsia="Times New Roman" w:hAnsi="Calibri" w:cs="Calibri"/>
                <w:color w:val="000000"/>
                <w:kern w:val="24"/>
                <w:lang w:eastAsia="en-ZA"/>
              </w:rPr>
              <w:t>&lt;20</w:t>
            </w:r>
          </w:p>
        </w:tc>
        <w:tc>
          <w:tcPr>
            <w:tcW w:w="1890" w:type="dxa"/>
            <w:tcBorders>
              <w:top w:val="single" w:sz="2" w:space="0" w:color="FFFFFF"/>
              <w:left w:val="single" w:sz="2" w:space="0" w:color="FFFFFF"/>
              <w:bottom w:val="single" w:sz="4" w:space="0" w:color="auto"/>
              <w:right w:val="single" w:sz="2" w:space="0" w:color="FFFFFF"/>
            </w:tcBorders>
            <w:tcMar>
              <w:top w:w="7" w:type="dxa"/>
              <w:left w:w="57" w:type="dxa"/>
              <w:bottom w:w="0" w:type="dxa"/>
              <w:right w:w="7" w:type="dxa"/>
            </w:tcMar>
          </w:tcPr>
          <w:p w:rsidR="00481F0E" w:rsidRPr="00640E68" w:rsidRDefault="00481F0E" w:rsidP="00282599">
            <w:pPr>
              <w:snapToGrid w:val="0"/>
              <w:spacing w:after="0" w:line="360" w:lineRule="auto"/>
              <w:textAlignment w:val="top"/>
              <w:rPr>
                <w:rFonts w:eastAsia="Times New Roman" w:cstheme="minorHAnsi"/>
                <w:lang w:eastAsia="en-ZA"/>
              </w:rPr>
            </w:pPr>
            <w:r w:rsidRPr="00640E68">
              <w:rPr>
                <w:rFonts w:eastAsia="Times New Roman" w:cstheme="minorHAnsi"/>
                <w:lang w:eastAsia="en-ZA"/>
              </w:rPr>
              <w:t>ND</w:t>
            </w:r>
          </w:p>
        </w:tc>
        <w:tc>
          <w:tcPr>
            <w:tcW w:w="2070" w:type="dxa"/>
            <w:tcBorders>
              <w:top w:val="single" w:sz="2" w:space="0" w:color="FFFFFF"/>
              <w:left w:val="single" w:sz="2" w:space="0" w:color="FFFFFF"/>
              <w:bottom w:val="single" w:sz="4" w:space="0" w:color="auto"/>
              <w:right w:val="single" w:sz="2" w:space="0" w:color="FFFFFF"/>
            </w:tcBorders>
          </w:tcPr>
          <w:p w:rsidR="00481F0E" w:rsidRPr="00640E68" w:rsidRDefault="00481F0E" w:rsidP="00282599">
            <w:pPr>
              <w:snapToGrid w:val="0"/>
              <w:spacing w:after="0" w:line="360" w:lineRule="auto"/>
              <w:textAlignment w:val="top"/>
              <w:rPr>
                <w:rFonts w:eastAsia="Times New Roman" w:cstheme="minorHAnsi"/>
                <w:color w:val="000000"/>
                <w:kern w:val="24"/>
                <w:lang w:val="en-US" w:eastAsia="en-ZA"/>
              </w:rPr>
            </w:pPr>
            <w:r w:rsidRPr="00640E68">
              <w:rPr>
                <w:rFonts w:eastAsia="Times New Roman" w:cstheme="minorHAnsi"/>
                <w:color w:val="000000"/>
                <w:kern w:val="24"/>
                <w:lang w:eastAsia="en-ZA"/>
              </w:rPr>
              <w:t>ND</w:t>
            </w:r>
          </w:p>
        </w:tc>
        <w:tc>
          <w:tcPr>
            <w:tcW w:w="1620" w:type="dxa"/>
            <w:tcBorders>
              <w:top w:val="single" w:sz="2" w:space="0" w:color="FFFFFF"/>
              <w:left w:val="single" w:sz="2" w:space="0" w:color="FFFFFF"/>
              <w:bottom w:val="single" w:sz="4" w:space="0" w:color="auto"/>
              <w:right w:val="single" w:sz="2" w:space="0" w:color="FFFFFF"/>
            </w:tcBorders>
          </w:tcPr>
          <w:p w:rsidR="00481F0E" w:rsidRPr="00640E68" w:rsidRDefault="00481F0E" w:rsidP="00282599">
            <w:pPr>
              <w:snapToGrid w:val="0"/>
              <w:spacing w:after="0" w:line="360" w:lineRule="auto"/>
              <w:textAlignment w:val="top"/>
              <w:rPr>
                <w:rFonts w:eastAsia="Times New Roman" w:cstheme="minorHAnsi"/>
                <w:i/>
                <w:iCs/>
                <w:color w:val="000000"/>
                <w:kern w:val="24"/>
                <w:lang w:val="en-US" w:eastAsia="en-ZA"/>
              </w:rPr>
            </w:pPr>
            <w:r w:rsidRPr="00640E68">
              <w:rPr>
                <w:rFonts w:eastAsia="Times New Roman" w:cstheme="minorHAnsi"/>
                <w:i/>
                <w:iCs/>
                <w:color w:val="000000"/>
                <w:kern w:val="24"/>
                <w:lang w:val="en-US" w:eastAsia="en-ZA"/>
              </w:rPr>
              <w:t>ca</w:t>
            </w:r>
            <w:r w:rsidRPr="00640E68">
              <w:rPr>
                <w:rFonts w:eastAsia="Times New Roman" w:cstheme="minorHAnsi"/>
                <w:color w:val="000000"/>
                <w:kern w:val="24"/>
                <w:lang w:val="en-US" w:eastAsia="en-ZA"/>
              </w:rPr>
              <w:t xml:space="preserve">. </w:t>
            </w:r>
            <w:r w:rsidRPr="00640E68">
              <w:rPr>
                <w:rFonts w:eastAsia="Times New Roman" w:cstheme="minorHAnsi"/>
                <w:color w:val="000000"/>
                <w:kern w:val="24"/>
                <w:lang w:eastAsia="en-ZA"/>
              </w:rPr>
              <w:t>37</w:t>
            </w:r>
          </w:p>
        </w:tc>
      </w:tr>
    </w:tbl>
    <w:p w:rsidR="00481F0E" w:rsidRDefault="00481F0E" w:rsidP="00481F0E">
      <w:pPr>
        <w:snapToGrid w:val="0"/>
        <w:spacing w:after="0" w:line="360" w:lineRule="auto"/>
        <w:jc w:val="both"/>
        <w:rPr>
          <w:sz w:val="18"/>
          <w:szCs w:val="18"/>
          <w:lang w:val="en-US"/>
        </w:rPr>
      </w:pPr>
      <w:r w:rsidRPr="00F3603B">
        <w:rPr>
          <w:sz w:val="24"/>
          <w:szCs w:val="24"/>
          <w:vertAlign w:val="superscript"/>
        </w:rPr>
        <w:t>*</w:t>
      </w:r>
      <w:r w:rsidRPr="00F3603B">
        <w:rPr>
          <w:sz w:val="24"/>
          <w:szCs w:val="24"/>
          <w:lang w:val="en-US"/>
        </w:rPr>
        <w:t xml:space="preserve"> </w:t>
      </w:r>
      <w:r w:rsidRPr="00F3603B">
        <w:rPr>
          <w:sz w:val="18"/>
          <w:szCs w:val="18"/>
          <w:lang w:val="en-US"/>
        </w:rPr>
        <w:t>The range of divergence date estimates in million years from the lowest to the highest value.</w:t>
      </w:r>
    </w:p>
    <w:p w:rsidR="00481F0E" w:rsidRPr="00EB1287" w:rsidRDefault="00481F0E" w:rsidP="00481F0E">
      <w:pPr>
        <w:snapToGrid w:val="0"/>
        <w:spacing w:after="0" w:line="360" w:lineRule="auto"/>
        <w:jc w:val="both"/>
        <w:rPr>
          <w:sz w:val="18"/>
          <w:szCs w:val="18"/>
          <w:lang w:val="en-US"/>
        </w:rPr>
      </w:pPr>
      <w:r w:rsidRPr="00EB1287">
        <w:rPr>
          <w:sz w:val="18"/>
          <w:szCs w:val="18"/>
          <w:vertAlign w:val="superscript"/>
          <w:lang w:val="en-US"/>
        </w:rPr>
        <w:t>#</w:t>
      </w:r>
      <w:r>
        <w:rPr>
          <w:sz w:val="18"/>
          <w:szCs w:val="18"/>
          <w:lang w:val="en-US"/>
        </w:rPr>
        <w:t xml:space="preserve"> </w:t>
      </w:r>
      <w:proofErr w:type="gramStart"/>
      <w:r>
        <w:rPr>
          <w:sz w:val="18"/>
          <w:szCs w:val="18"/>
          <w:lang w:val="en-US"/>
        </w:rPr>
        <w:t>The</w:t>
      </w:r>
      <w:proofErr w:type="gramEnd"/>
      <w:r>
        <w:rPr>
          <w:sz w:val="18"/>
          <w:szCs w:val="18"/>
          <w:lang w:val="en-US"/>
        </w:rPr>
        <w:t xml:space="preserve"> minimum and maximum dates were derived from estimates determined in our study and incorporated in all the phylogenies.</w:t>
      </w:r>
    </w:p>
    <w:p w:rsidR="00481F0E" w:rsidRPr="00F3603B" w:rsidRDefault="00481F0E" w:rsidP="00481F0E">
      <w:pPr>
        <w:snapToGrid w:val="0"/>
        <w:spacing w:after="0" w:line="360" w:lineRule="auto"/>
        <w:jc w:val="both"/>
        <w:rPr>
          <w:sz w:val="18"/>
          <w:szCs w:val="18"/>
          <w:lang w:val="en-US"/>
        </w:rPr>
      </w:pPr>
      <w:r w:rsidRPr="00F3603B">
        <w:rPr>
          <w:sz w:val="18"/>
          <w:szCs w:val="18"/>
          <w:lang w:val="en-US"/>
        </w:rPr>
        <w:t xml:space="preserve">~ An approximation value obtained from the dated phylogenies in the referenced article. </w:t>
      </w:r>
    </w:p>
    <w:p w:rsidR="00481F0E" w:rsidRPr="00654F44" w:rsidRDefault="00481F0E" w:rsidP="00481F0E">
      <w:pPr>
        <w:snapToGrid w:val="0"/>
        <w:spacing w:after="0" w:line="360" w:lineRule="auto"/>
        <w:jc w:val="both"/>
        <w:rPr>
          <w:rFonts w:cstheme="minorHAnsi"/>
          <w:sz w:val="20"/>
          <w:szCs w:val="20"/>
          <w:lang w:val="en-US"/>
        </w:rPr>
      </w:pPr>
      <w:r w:rsidRPr="00F3603B">
        <w:rPr>
          <w:sz w:val="18"/>
          <w:szCs w:val="18"/>
          <w:lang w:val="en-US"/>
        </w:rPr>
        <w:t>ND No Data (the respective divergence points were not available in the referenced article).</w:t>
      </w:r>
    </w:p>
    <w:p w:rsidR="00414E5F" w:rsidRDefault="00414E5F" w:rsidP="00481F0E"/>
    <w:sectPr w:rsidR="00414E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skrjkGillSans">
    <w:panose1 w:val="00000000000000000000"/>
    <w:charset w:val="00"/>
    <w:family w:val="auto"/>
    <w:notTrueType/>
    <w:pitch w:val="default"/>
    <w:sig w:usb0="00000003" w:usb1="00000000" w:usb2="00000000" w:usb3="00000000" w:csb0="00000001" w:csb1="00000000"/>
  </w:font>
  <w:font w:name="+mn-ea">
    <w:panose1 w:val="00000000000000000000"/>
    <w:charset w:val="00"/>
    <w:family w:val="roman"/>
    <w:notTrueType/>
    <w:pitch w:val="default"/>
  </w:font>
  <w:font w:name="+mn-cs">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F0E"/>
    <w:rsid w:val="0000092C"/>
    <w:rsid w:val="00022171"/>
    <w:rsid w:val="0002314E"/>
    <w:rsid w:val="00051E61"/>
    <w:rsid w:val="000728B0"/>
    <w:rsid w:val="0007373D"/>
    <w:rsid w:val="00076ACA"/>
    <w:rsid w:val="000B0696"/>
    <w:rsid w:val="000C6541"/>
    <w:rsid w:val="000E6D85"/>
    <w:rsid w:val="00100C12"/>
    <w:rsid w:val="00130FDB"/>
    <w:rsid w:val="00154431"/>
    <w:rsid w:val="00170FED"/>
    <w:rsid w:val="001846AC"/>
    <w:rsid w:val="001918B3"/>
    <w:rsid w:val="001952A9"/>
    <w:rsid w:val="00195DEA"/>
    <w:rsid w:val="001A0AAD"/>
    <w:rsid w:val="00244C16"/>
    <w:rsid w:val="00252BA0"/>
    <w:rsid w:val="00261381"/>
    <w:rsid w:val="002802B5"/>
    <w:rsid w:val="00281519"/>
    <w:rsid w:val="002B6FDA"/>
    <w:rsid w:val="002C134B"/>
    <w:rsid w:val="002D11EE"/>
    <w:rsid w:val="002D14D5"/>
    <w:rsid w:val="002E652B"/>
    <w:rsid w:val="002F6EA5"/>
    <w:rsid w:val="002F78F6"/>
    <w:rsid w:val="003054E5"/>
    <w:rsid w:val="00350ECC"/>
    <w:rsid w:val="003560B6"/>
    <w:rsid w:val="003647F9"/>
    <w:rsid w:val="00366534"/>
    <w:rsid w:val="003E72A4"/>
    <w:rsid w:val="003E7841"/>
    <w:rsid w:val="003F20D7"/>
    <w:rsid w:val="003F7D99"/>
    <w:rsid w:val="00414E5F"/>
    <w:rsid w:val="00432F99"/>
    <w:rsid w:val="00436E91"/>
    <w:rsid w:val="004458D0"/>
    <w:rsid w:val="00461846"/>
    <w:rsid w:val="004642DC"/>
    <w:rsid w:val="00473DCE"/>
    <w:rsid w:val="00481F0E"/>
    <w:rsid w:val="004970AF"/>
    <w:rsid w:val="004B186B"/>
    <w:rsid w:val="004F4426"/>
    <w:rsid w:val="004F44A3"/>
    <w:rsid w:val="00507FB6"/>
    <w:rsid w:val="005109F5"/>
    <w:rsid w:val="005247D9"/>
    <w:rsid w:val="00535521"/>
    <w:rsid w:val="00541719"/>
    <w:rsid w:val="00555820"/>
    <w:rsid w:val="00565F43"/>
    <w:rsid w:val="00570869"/>
    <w:rsid w:val="00571D80"/>
    <w:rsid w:val="005775CB"/>
    <w:rsid w:val="00580826"/>
    <w:rsid w:val="005903C2"/>
    <w:rsid w:val="00592073"/>
    <w:rsid w:val="005A42D9"/>
    <w:rsid w:val="005A47EA"/>
    <w:rsid w:val="005B2AE0"/>
    <w:rsid w:val="005D04F5"/>
    <w:rsid w:val="005D7C96"/>
    <w:rsid w:val="006073CE"/>
    <w:rsid w:val="00607CD3"/>
    <w:rsid w:val="00614391"/>
    <w:rsid w:val="0061534D"/>
    <w:rsid w:val="006642FA"/>
    <w:rsid w:val="00682823"/>
    <w:rsid w:val="006D497F"/>
    <w:rsid w:val="006F1C6C"/>
    <w:rsid w:val="007142CF"/>
    <w:rsid w:val="00722D9D"/>
    <w:rsid w:val="007338CB"/>
    <w:rsid w:val="007412EF"/>
    <w:rsid w:val="00761D3D"/>
    <w:rsid w:val="00770D66"/>
    <w:rsid w:val="007859B0"/>
    <w:rsid w:val="00790083"/>
    <w:rsid w:val="007976C0"/>
    <w:rsid w:val="007D790E"/>
    <w:rsid w:val="007E38F8"/>
    <w:rsid w:val="007E60B9"/>
    <w:rsid w:val="007F1DF9"/>
    <w:rsid w:val="008373C1"/>
    <w:rsid w:val="008441D9"/>
    <w:rsid w:val="008712AE"/>
    <w:rsid w:val="008815DF"/>
    <w:rsid w:val="008A4D60"/>
    <w:rsid w:val="008B40F0"/>
    <w:rsid w:val="008D2E1F"/>
    <w:rsid w:val="008F2323"/>
    <w:rsid w:val="008F2878"/>
    <w:rsid w:val="009118D4"/>
    <w:rsid w:val="00914A0B"/>
    <w:rsid w:val="00921A72"/>
    <w:rsid w:val="00931B2B"/>
    <w:rsid w:val="00937B07"/>
    <w:rsid w:val="00937D78"/>
    <w:rsid w:val="009522C5"/>
    <w:rsid w:val="00952411"/>
    <w:rsid w:val="00962E7F"/>
    <w:rsid w:val="009762C4"/>
    <w:rsid w:val="009C2D1E"/>
    <w:rsid w:val="009C3FC1"/>
    <w:rsid w:val="009D774B"/>
    <w:rsid w:val="009E5A33"/>
    <w:rsid w:val="00A00620"/>
    <w:rsid w:val="00A16FB1"/>
    <w:rsid w:val="00A32DE1"/>
    <w:rsid w:val="00A678A7"/>
    <w:rsid w:val="00A7017D"/>
    <w:rsid w:val="00A75B8F"/>
    <w:rsid w:val="00AA4C9C"/>
    <w:rsid w:val="00AB192D"/>
    <w:rsid w:val="00AD035C"/>
    <w:rsid w:val="00AD3D71"/>
    <w:rsid w:val="00AF1B24"/>
    <w:rsid w:val="00B0095D"/>
    <w:rsid w:val="00B34176"/>
    <w:rsid w:val="00B44970"/>
    <w:rsid w:val="00B45875"/>
    <w:rsid w:val="00B51537"/>
    <w:rsid w:val="00B644B7"/>
    <w:rsid w:val="00B77F0A"/>
    <w:rsid w:val="00B82008"/>
    <w:rsid w:val="00B82ED5"/>
    <w:rsid w:val="00BA6611"/>
    <w:rsid w:val="00BD1D53"/>
    <w:rsid w:val="00BD1E54"/>
    <w:rsid w:val="00BE2BF8"/>
    <w:rsid w:val="00BF1E09"/>
    <w:rsid w:val="00BF40BA"/>
    <w:rsid w:val="00C11DA2"/>
    <w:rsid w:val="00C24371"/>
    <w:rsid w:val="00C351B1"/>
    <w:rsid w:val="00C70651"/>
    <w:rsid w:val="00CA6375"/>
    <w:rsid w:val="00CA6727"/>
    <w:rsid w:val="00CB13DF"/>
    <w:rsid w:val="00CD5DF0"/>
    <w:rsid w:val="00CD686A"/>
    <w:rsid w:val="00CD7D86"/>
    <w:rsid w:val="00CE0174"/>
    <w:rsid w:val="00CE481A"/>
    <w:rsid w:val="00CF2F32"/>
    <w:rsid w:val="00D160E6"/>
    <w:rsid w:val="00D54C61"/>
    <w:rsid w:val="00D74C45"/>
    <w:rsid w:val="00D765FC"/>
    <w:rsid w:val="00D84EFF"/>
    <w:rsid w:val="00DA6A14"/>
    <w:rsid w:val="00DA75AA"/>
    <w:rsid w:val="00E03B78"/>
    <w:rsid w:val="00E05239"/>
    <w:rsid w:val="00E45789"/>
    <w:rsid w:val="00E66A9D"/>
    <w:rsid w:val="00E73965"/>
    <w:rsid w:val="00EB0DDD"/>
    <w:rsid w:val="00EB49A5"/>
    <w:rsid w:val="00EB6328"/>
    <w:rsid w:val="00ED1B4D"/>
    <w:rsid w:val="00ED3628"/>
    <w:rsid w:val="00ED7EBC"/>
    <w:rsid w:val="00EF0C8B"/>
    <w:rsid w:val="00EF6D6A"/>
    <w:rsid w:val="00F05497"/>
    <w:rsid w:val="00F06D6C"/>
    <w:rsid w:val="00F26D3B"/>
    <w:rsid w:val="00F559C5"/>
    <w:rsid w:val="00F840EF"/>
    <w:rsid w:val="00F91EDE"/>
    <w:rsid w:val="00FA5AED"/>
    <w:rsid w:val="00FB0C79"/>
    <w:rsid w:val="00FC1C81"/>
    <w:rsid w:val="00FC3037"/>
    <w:rsid w:val="00FC5358"/>
    <w:rsid w:val="00FD7AA2"/>
    <w:rsid w:val="00FE3889"/>
    <w:rsid w:val="00FF637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02A6A7-5C3C-46FB-ABFD-9BF8F2E9A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81F0E"/>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1F0E"/>
    <w:rPr>
      <w:rFonts w:asciiTheme="majorHAnsi" w:eastAsiaTheme="majorEastAsia" w:hAnsiTheme="majorHAnsi" w:cstheme="majorBidi"/>
      <w:b/>
      <w:bCs/>
      <w:color w:val="2E74B5" w:themeColor="accent1" w:themeShade="BF"/>
      <w:sz w:val="28"/>
      <w:szCs w:val="28"/>
      <w:lang w:val="en-US"/>
    </w:rPr>
  </w:style>
  <w:style w:type="character" w:styleId="Hyperlink">
    <w:name w:val="Hyperlink"/>
    <w:basedOn w:val="DefaultParagraphFont"/>
    <w:uiPriority w:val="99"/>
    <w:unhideWhenUsed/>
    <w:rsid w:val="00481F0E"/>
    <w:rPr>
      <w:color w:val="0563C1" w:themeColor="hyperlink"/>
      <w:u w:val="single"/>
    </w:rPr>
  </w:style>
  <w:style w:type="table" w:styleId="TableGrid">
    <w:name w:val="Table Grid"/>
    <w:basedOn w:val="TableNormal"/>
    <w:uiPriority w:val="59"/>
    <w:rsid w:val="00481F0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timetree.org/" TargetMode="External"/><Relationship Id="rId4" Type="http://schemas.openxmlformats.org/officeDocument/2006/relationships/hyperlink" Target="http://www.timetre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1153</Words>
  <Characters>6748</Characters>
  <Application>Microsoft Office Word</Application>
  <DocSecurity>0</DocSecurity>
  <Lines>122</Lines>
  <Paragraphs>31</Paragraphs>
  <ScaleCrop>false</ScaleCrop>
  <Company/>
  <LinksUpToDate>false</LinksUpToDate>
  <CharactersWithSpaces>7870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Swetha Rani K</dc:creator>
  <cp:keywords/>
  <dc:description/>
  <cp:lastModifiedBy>Swetha Rani K</cp:lastModifiedBy>
  <cp:revision>1</cp:revision>
  <dcterms:created xsi:type="dcterms:W3CDTF">2025-08-25T02:20:00Z</dcterms:created>
  <dcterms:modified xsi:type="dcterms:W3CDTF">2025-08-25T03:25:00Z</dcterms:modified>
</cp:coreProperties>
</file>