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A30796" w14:textId="77777777" w:rsidR="0060494C" w:rsidRPr="00B523E3" w:rsidRDefault="0060494C" w:rsidP="0060494C">
      <w:pPr>
        <w:pStyle w:val="Title"/>
        <w:spacing w:line="480" w:lineRule="auto"/>
      </w:pPr>
      <w:r w:rsidRPr="00B523E3">
        <w:t>Pharmacokinetics and Bioavailability of Pembrolizumab With Berahyaluronidase Alfa for Subcutaneous Administration in Participants With Advanced or Metastatic Solid Tumors: The Phase</w:t>
      </w:r>
      <w:r>
        <w:t xml:space="preserve"> </w:t>
      </w:r>
      <w:r w:rsidRPr="00B523E3">
        <w:t xml:space="preserve">1 Study 3475A-C18 </w:t>
      </w:r>
    </w:p>
    <w:p w14:paraId="55105665" w14:textId="63A78921" w:rsidR="0060494C" w:rsidRDefault="0060494C" w:rsidP="0060494C">
      <w:pPr>
        <w:pStyle w:val="Heading1"/>
      </w:pPr>
      <w:r w:rsidRPr="00B523E3">
        <w:t>Cohen</w:t>
      </w:r>
      <w:r>
        <w:t xml:space="preserve"> G. L. et al.</w:t>
      </w:r>
    </w:p>
    <w:p w14:paraId="2618D009" w14:textId="46DE3126" w:rsidR="008B1D72" w:rsidRPr="00B523E3" w:rsidRDefault="002B1F98" w:rsidP="002B1F98">
      <w:pPr>
        <w:pStyle w:val="Heading1"/>
      </w:pPr>
      <w:r w:rsidRPr="00B523E3">
        <w:t>SUPPLEMENTARY MATERIALS</w:t>
      </w:r>
    </w:p>
    <w:p w14:paraId="7654D9F6" w14:textId="77777777" w:rsidR="006F58CF" w:rsidRPr="00B523E3" w:rsidRDefault="006F58CF" w:rsidP="00C177CC">
      <w:pPr>
        <w:pStyle w:val="Heading1"/>
      </w:pPr>
      <w:r w:rsidRPr="00B523E3">
        <w:t>Supplementary Methods</w:t>
      </w:r>
    </w:p>
    <w:p w14:paraId="10FC79E5" w14:textId="06306CA5" w:rsidR="00BD5B96" w:rsidRPr="002435AC" w:rsidRDefault="00BD5B96" w:rsidP="00C177CC">
      <w:pPr>
        <w:pStyle w:val="Heading2"/>
      </w:pPr>
      <w:r w:rsidRPr="002435AC">
        <w:t>Standard</w:t>
      </w:r>
      <w:r w:rsidR="002435AC" w:rsidRPr="002435AC">
        <w:t>-of-Care Background Therapy</w:t>
      </w:r>
    </w:p>
    <w:p w14:paraId="20C2D67F" w14:textId="434077B0" w:rsidR="00BD1071" w:rsidRPr="00B523E3" w:rsidRDefault="001F7836" w:rsidP="00BD1071">
      <w:pPr>
        <w:rPr>
          <w:lang w:val="en-US"/>
        </w:rPr>
      </w:pPr>
      <w:r w:rsidRPr="00B523E3">
        <w:rPr>
          <w:lang w:val="en-US"/>
        </w:rPr>
        <w:t xml:space="preserve">Participants with </w:t>
      </w:r>
      <w:r w:rsidR="004D0D7A" w:rsidRPr="004D0D7A">
        <w:rPr>
          <w:lang w:val="en-US"/>
        </w:rPr>
        <w:t>non-small cell lung cancer</w:t>
      </w:r>
      <w:r w:rsidR="004D0D7A">
        <w:rPr>
          <w:lang w:val="en-US"/>
        </w:rPr>
        <w:t xml:space="preserve"> (</w:t>
      </w:r>
      <w:r w:rsidRPr="00B523E3">
        <w:rPr>
          <w:lang w:val="en-US"/>
        </w:rPr>
        <w:t>NSCLC</w:t>
      </w:r>
      <w:r w:rsidR="004D0D7A">
        <w:rPr>
          <w:lang w:val="en-US"/>
        </w:rPr>
        <w:t>)</w:t>
      </w:r>
      <w:r w:rsidRPr="00B523E3">
        <w:rPr>
          <w:lang w:val="en-US"/>
        </w:rPr>
        <w:t xml:space="preserve"> received 4 cycles of platinum</w:t>
      </w:r>
      <w:r w:rsidR="002435AC">
        <w:rPr>
          <w:lang w:val="en-US"/>
        </w:rPr>
        <w:t>-</w:t>
      </w:r>
      <w:r w:rsidRPr="00B523E3">
        <w:rPr>
          <w:lang w:val="en-US"/>
        </w:rPr>
        <w:t>doublet chemotherapy as the</w:t>
      </w:r>
      <w:r w:rsidR="00BD1071" w:rsidRPr="00B523E3">
        <w:rPr>
          <w:lang w:val="en-US"/>
        </w:rPr>
        <w:t xml:space="preserve"> standard-of</w:t>
      </w:r>
      <w:r w:rsidR="002435AC">
        <w:rPr>
          <w:lang w:val="en-US"/>
        </w:rPr>
        <w:t>-</w:t>
      </w:r>
      <w:r w:rsidR="00BD1071" w:rsidRPr="00B523E3">
        <w:rPr>
          <w:lang w:val="en-US"/>
        </w:rPr>
        <w:t>care background therap</w:t>
      </w:r>
      <w:r w:rsidRPr="00B523E3">
        <w:rPr>
          <w:lang w:val="en-US"/>
        </w:rPr>
        <w:t>y. In each cycle,</w:t>
      </w:r>
      <w:r w:rsidR="00BD1071" w:rsidRPr="00B523E3">
        <w:rPr>
          <w:lang w:val="en-US"/>
        </w:rPr>
        <w:t xml:space="preserve"> </w:t>
      </w:r>
      <w:r w:rsidRPr="00B523E3">
        <w:rPr>
          <w:lang w:val="en-US"/>
        </w:rPr>
        <w:t xml:space="preserve">participants with nonsquamous histology received </w:t>
      </w:r>
      <w:r w:rsidR="004D0D7A">
        <w:rPr>
          <w:lang w:val="en-US"/>
        </w:rPr>
        <w:t>intravenous (</w:t>
      </w:r>
      <w:r w:rsidR="00B118A4" w:rsidRPr="00B523E3">
        <w:rPr>
          <w:lang w:val="en-US"/>
        </w:rPr>
        <w:t>IV</w:t>
      </w:r>
      <w:r w:rsidR="004D0D7A">
        <w:rPr>
          <w:lang w:val="en-US"/>
        </w:rPr>
        <w:t>)</w:t>
      </w:r>
      <w:r w:rsidR="00B118A4" w:rsidRPr="00B523E3">
        <w:rPr>
          <w:lang w:val="en-US"/>
        </w:rPr>
        <w:t xml:space="preserve"> </w:t>
      </w:r>
      <w:r w:rsidR="00BD1071" w:rsidRPr="00B523E3">
        <w:rPr>
          <w:lang w:val="en-US"/>
        </w:rPr>
        <w:t>cisplatin 75 mg/m</w:t>
      </w:r>
      <w:r w:rsidR="00BD1071" w:rsidRPr="00B523E3">
        <w:rPr>
          <w:vertAlign w:val="superscript"/>
          <w:lang w:val="en-US"/>
        </w:rPr>
        <w:t>2</w:t>
      </w:r>
      <w:r w:rsidR="00BD1071" w:rsidRPr="00B523E3">
        <w:rPr>
          <w:lang w:val="en-US"/>
        </w:rPr>
        <w:t xml:space="preserve"> or </w:t>
      </w:r>
      <w:r w:rsidR="00B118A4" w:rsidRPr="00B523E3">
        <w:rPr>
          <w:lang w:val="en-US"/>
        </w:rPr>
        <w:t xml:space="preserve">IV </w:t>
      </w:r>
      <w:r w:rsidR="00BD1071" w:rsidRPr="00B523E3">
        <w:rPr>
          <w:lang w:val="en-US"/>
        </w:rPr>
        <w:t xml:space="preserve">carboplatin </w:t>
      </w:r>
      <w:r w:rsidR="004D0D7A">
        <w:rPr>
          <w:lang w:val="en-US"/>
        </w:rPr>
        <w:t>area under the curve (</w:t>
      </w:r>
      <w:r w:rsidR="00BD1071" w:rsidRPr="00B523E3">
        <w:rPr>
          <w:lang w:val="en-US"/>
        </w:rPr>
        <w:t>AUC</w:t>
      </w:r>
      <w:r w:rsidR="004D0D7A">
        <w:rPr>
          <w:lang w:val="en-US"/>
        </w:rPr>
        <w:t>)</w:t>
      </w:r>
      <w:r w:rsidR="00BD1071" w:rsidRPr="00B523E3">
        <w:rPr>
          <w:lang w:val="en-US"/>
        </w:rPr>
        <w:t xml:space="preserve"> 5 </w:t>
      </w:r>
      <w:r w:rsidR="00600497" w:rsidRPr="00BD1071">
        <w:t>mg/</w:t>
      </w:r>
      <w:r w:rsidR="00600497">
        <w:t>mL</w:t>
      </w:r>
      <w:r w:rsidR="00600497" w:rsidRPr="00BD1071">
        <w:t xml:space="preserve">/min </w:t>
      </w:r>
      <w:r w:rsidR="00BD1071" w:rsidRPr="00B523E3">
        <w:rPr>
          <w:lang w:val="en-US"/>
        </w:rPr>
        <w:t xml:space="preserve">plus </w:t>
      </w:r>
      <w:r w:rsidR="00B118A4" w:rsidRPr="00B523E3">
        <w:rPr>
          <w:lang w:val="en-US"/>
        </w:rPr>
        <w:t xml:space="preserve">IV </w:t>
      </w:r>
      <w:r w:rsidR="00BD1071" w:rsidRPr="00B523E3">
        <w:rPr>
          <w:lang w:val="en-US"/>
        </w:rPr>
        <w:t>pemetrexed 500 mg/m</w:t>
      </w:r>
      <w:r w:rsidR="00BD1071" w:rsidRPr="00B523E3">
        <w:rPr>
          <w:vertAlign w:val="superscript"/>
          <w:lang w:val="en-US"/>
        </w:rPr>
        <w:t>2</w:t>
      </w:r>
      <w:r w:rsidR="00BD1071" w:rsidRPr="00B523E3">
        <w:rPr>
          <w:lang w:val="en-US"/>
        </w:rPr>
        <w:t xml:space="preserve"> </w:t>
      </w:r>
      <w:r w:rsidRPr="00B523E3">
        <w:rPr>
          <w:lang w:val="en-US"/>
        </w:rPr>
        <w:t xml:space="preserve">on day 1 of every 21-day cycle, and participants with </w:t>
      </w:r>
      <w:r w:rsidR="00FE0AEE" w:rsidRPr="00B523E3">
        <w:rPr>
          <w:lang w:val="en-US"/>
        </w:rPr>
        <w:t>s</w:t>
      </w:r>
      <w:r w:rsidRPr="00B523E3">
        <w:rPr>
          <w:lang w:val="en-US"/>
        </w:rPr>
        <w:t>quamous histology received</w:t>
      </w:r>
      <w:r w:rsidR="00BD1071" w:rsidRPr="00B523E3">
        <w:rPr>
          <w:lang w:val="en-US"/>
        </w:rPr>
        <w:t xml:space="preserve"> </w:t>
      </w:r>
      <w:r w:rsidR="00B118A4" w:rsidRPr="00B523E3">
        <w:rPr>
          <w:lang w:val="en-US"/>
        </w:rPr>
        <w:t xml:space="preserve">IV </w:t>
      </w:r>
      <w:r w:rsidR="00BD1071" w:rsidRPr="00B523E3">
        <w:rPr>
          <w:lang w:val="en-US"/>
        </w:rPr>
        <w:t xml:space="preserve">carboplatin AUC 6 </w:t>
      </w:r>
      <w:r w:rsidR="00600497" w:rsidRPr="00BD1071">
        <w:t>mg/</w:t>
      </w:r>
      <w:r w:rsidR="00600497">
        <w:t>mL</w:t>
      </w:r>
      <w:r w:rsidR="00600497" w:rsidRPr="00BD1071">
        <w:t xml:space="preserve">/min </w:t>
      </w:r>
      <w:r w:rsidRPr="00B523E3">
        <w:rPr>
          <w:lang w:val="en-US"/>
        </w:rPr>
        <w:t xml:space="preserve">on day 1 </w:t>
      </w:r>
      <w:r w:rsidR="00BD1071" w:rsidRPr="00B523E3">
        <w:rPr>
          <w:lang w:val="en-US"/>
        </w:rPr>
        <w:t xml:space="preserve">plus </w:t>
      </w:r>
      <w:r w:rsidR="00B118A4" w:rsidRPr="00B523E3">
        <w:rPr>
          <w:lang w:val="en-US"/>
        </w:rPr>
        <w:t xml:space="preserve">IV </w:t>
      </w:r>
      <w:r w:rsidR="00BD1071" w:rsidRPr="00B523E3">
        <w:rPr>
          <w:lang w:val="en-US"/>
        </w:rPr>
        <w:t>paclitaxel 200 mg/m</w:t>
      </w:r>
      <w:r w:rsidR="00BD1071" w:rsidRPr="00B523E3">
        <w:rPr>
          <w:vertAlign w:val="superscript"/>
          <w:lang w:val="en-US"/>
        </w:rPr>
        <w:t>2</w:t>
      </w:r>
      <w:r w:rsidR="00BD1071" w:rsidRPr="00B523E3">
        <w:rPr>
          <w:lang w:val="en-US"/>
        </w:rPr>
        <w:t xml:space="preserve"> on day 1 </w:t>
      </w:r>
      <w:r w:rsidRPr="00B523E3">
        <w:rPr>
          <w:lang w:val="en-US"/>
        </w:rPr>
        <w:t xml:space="preserve">or </w:t>
      </w:r>
      <w:r w:rsidR="00B118A4" w:rsidRPr="00B523E3">
        <w:rPr>
          <w:lang w:val="en-US"/>
        </w:rPr>
        <w:t xml:space="preserve">IV </w:t>
      </w:r>
      <w:r w:rsidRPr="00B523E3">
        <w:rPr>
          <w:lang w:val="en-US"/>
        </w:rPr>
        <w:t>nab-paclitaxel 100 mg/m</w:t>
      </w:r>
      <w:r w:rsidRPr="00B523E3">
        <w:rPr>
          <w:vertAlign w:val="superscript"/>
          <w:lang w:val="en-US"/>
        </w:rPr>
        <w:t xml:space="preserve">2 </w:t>
      </w:r>
      <w:r w:rsidRPr="00B523E3">
        <w:rPr>
          <w:lang w:val="en-US"/>
        </w:rPr>
        <w:t xml:space="preserve">on days 1, 8, </w:t>
      </w:r>
      <w:r w:rsidR="002435AC">
        <w:rPr>
          <w:lang w:val="en-US"/>
        </w:rPr>
        <w:t xml:space="preserve">and </w:t>
      </w:r>
      <w:r w:rsidRPr="00B523E3">
        <w:rPr>
          <w:lang w:val="en-US"/>
        </w:rPr>
        <w:t xml:space="preserve">15 </w:t>
      </w:r>
      <w:r w:rsidR="00BD1071" w:rsidRPr="00B523E3">
        <w:rPr>
          <w:lang w:val="en-US"/>
        </w:rPr>
        <w:t xml:space="preserve">of every 21-day </w:t>
      </w:r>
      <w:r w:rsidRPr="00B523E3">
        <w:rPr>
          <w:lang w:val="en-US"/>
        </w:rPr>
        <w:t>cycle</w:t>
      </w:r>
      <w:r w:rsidR="00BD1071" w:rsidRPr="00B523E3">
        <w:rPr>
          <w:lang w:val="en-US"/>
        </w:rPr>
        <w:t xml:space="preserve">. </w:t>
      </w:r>
    </w:p>
    <w:p w14:paraId="148147BC" w14:textId="3872318A" w:rsidR="00BD1071" w:rsidRPr="00B523E3" w:rsidRDefault="001F7836" w:rsidP="00BD1071">
      <w:pPr>
        <w:rPr>
          <w:lang w:val="en-US"/>
        </w:rPr>
      </w:pPr>
      <w:r w:rsidRPr="00B523E3">
        <w:rPr>
          <w:lang w:val="en-US"/>
        </w:rPr>
        <w:t xml:space="preserve">Participants with </w:t>
      </w:r>
      <w:r w:rsidR="003D5C54">
        <w:rPr>
          <w:lang w:val="en-US"/>
        </w:rPr>
        <w:t>renal cell carcinoma (</w:t>
      </w:r>
      <w:r w:rsidRPr="00B523E3">
        <w:rPr>
          <w:lang w:val="en-US"/>
        </w:rPr>
        <w:t>RCC</w:t>
      </w:r>
      <w:r w:rsidR="003D5C54">
        <w:rPr>
          <w:lang w:val="en-US"/>
        </w:rPr>
        <w:t>)</w:t>
      </w:r>
      <w:r w:rsidRPr="00B523E3">
        <w:rPr>
          <w:lang w:val="en-US"/>
        </w:rPr>
        <w:t xml:space="preserve"> received </w:t>
      </w:r>
      <w:r w:rsidR="00B118A4" w:rsidRPr="00B523E3">
        <w:rPr>
          <w:lang w:val="en-US"/>
        </w:rPr>
        <w:t xml:space="preserve">oral axitinib 5 mg twice daily </w:t>
      </w:r>
      <w:r w:rsidRPr="00B523E3">
        <w:rPr>
          <w:lang w:val="en-US"/>
        </w:rPr>
        <w:t xml:space="preserve">as the </w:t>
      </w:r>
      <w:r w:rsidR="003D19C8" w:rsidRPr="00B523E3">
        <w:rPr>
          <w:lang w:val="en-US"/>
        </w:rPr>
        <w:t>s</w:t>
      </w:r>
      <w:r w:rsidR="00BD1071" w:rsidRPr="00B523E3">
        <w:rPr>
          <w:lang w:val="en-US"/>
        </w:rPr>
        <w:t>tandard-of</w:t>
      </w:r>
      <w:r w:rsidR="002435AC">
        <w:rPr>
          <w:lang w:val="en-US"/>
        </w:rPr>
        <w:t>-</w:t>
      </w:r>
      <w:r w:rsidR="00BD1071" w:rsidRPr="00B523E3">
        <w:rPr>
          <w:lang w:val="en-US"/>
        </w:rPr>
        <w:t>care background therapy</w:t>
      </w:r>
      <w:r w:rsidR="00B118A4" w:rsidRPr="00B523E3">
        <w:rPr>
          <w:lang w:val="en-US"/>
        </w:rPr>
        <w:t>.</w:t>
      </w:r>
    </w:p>
    <w:p w14:paraId="73858FAC" w14:textId="5AE3D36A" w:rsidR="00683BC8" w:rsidRPr="00B523E3" w:rsidRDefault="00683BC8" w:rsidP="002435AC">
      <w:pPr>
        <w:pStyle w:val="Heading2"/>
      </w:pPr>
      <w:r w:rsidRPr="00B523E3">
        <w:br w:type="column"/>
      </w:r>
      <w:r w:rsidRPr="00B523E3">
        <w:lastRenderedPageBreak/>
        <w:t>Inclusion and Exclusion Criteria</w:t>
      </w:r>
    </w:p>
    <w:p w14:paraId="5C617AF7" w14:textId="77777777" w:rsidR="00683BC8" w:rsidRPr="00B523E3" w:rsidRDefault="00683BC8" w:rsidP="002435AC">
      <w:pPr>
        <w:pStyle w:val="Heading3"/>
      </w:pPr>
      <w:r w:rsidRPr="00B523E3">
        <w:rPr>
          <w:b w:val="0"/>
          <w:bCs w:val="0"/>
        </w:rPr>
        <w:t xml:space="preserve">Inclusion Criteria </w:t>
      </w:r>
    </w:p>
    <w:p w14:paraId="38DDA903" w14:textId="039FC48B" w:rsidR="00683BC8" w:rsidRPr="00B523E3" w:rsidRDefault="00683BC8" w:rsidP="002435AC">
      <w:pPr>
        <w:adjustRightInd w:val="0"/>
        <w:rPr>
          <w:lang w:val="en-US"/>
        </w:rPr>
      </w:pPr>
      <w:r w:rsidRPr="00B523E3">
        <w:rPr>
          <w:lang w:val="en-US"/>
        </w:rPr>
        <w:t xml:space="preserve">An individual </w:t>
      </w:r>
      <w:r w:rsidR="004A5543">
        <w:rPr>
          <w:lang w:val="en-US"/>
        </w:rPr>
        <w:t>was</w:t>
      </w:r>
      <w:r w:rsidRPr="00B523E3">
        <w:rPr>
          <w:lang w:val="en-US"/>
        </w:rPr>
        <w:t xml:space="preserve"> eligible for inclusion in the study if all the following criteria </w:t>
      </w:r>
      <w:r w:rsidR="004A5543">
        <w:rPr>
          <w:lang w:val="en-US"/>
        </w:rPr>
        <w:t>we</w:t>
      </w:r>
      <w:r w:rsidRPr="00B523E3">
        <w:rPr>
          <w:lang w:val="en-US"/>
        </w:rPr>
        <w:t>re met:</w:t>
      </w:r>
    </w:p>
    <w:p w14:paraId="2AA9B5E7" w14:textId="2118366A" w:rsidR="00683BC8" w:rsidRPr="00B523E3" w:rsidRDefault="004A5543" w:rsidP="002435AC">
      <w:pPr>
        <w:pStyle w:val="ListParagraph"/>
        <w:numPr>
          <w:ilvl w:val="0"/>
          <w:numId w:val="46"/>
        </w:numPr>
        <w:adjustRightInd w:val="0"/>
        <w:contextualSpacing w:val="0"/>
        <w:rPr>
          <w:lang w:val="en-US"/>
        </w:rPr>
      </w:pPr>
      <w:r>
        <w:rPr>
          <w:lang w:val="en-US"/>
        </w:rPr>
        <w:t>Has h</w:t>
      </w:r>
      <w:r w:rsidR="00683BC8" w:rsidRPr="00B523E3">
        <w:rPr>
          <w:lang w:val="en-US"/>
        </w:rPr>
        <w:t xml:space="preserve">istologically or cytologically confirmed advanced/metastatic solid tumor by pathology report </w:t>
      </w:r>
      <w:r>
        <w:rPr>
          <w:lang w:val="en-US"/>
        </w:rPr>
        <w:t>and</w:t>
      </w:r>
      <w:r w:rsidR="00683BC8" w:rsidRPr="00B523E3">
        <w:rPr>
          <w:lang w:val="en-US"/>
        </w:rPr>
        <w:t xml:space="preserve"> meet</w:t>
      </w:r>
      <w:r>
        <w:rPr>
          <w:lang w:val="en-US"/>
        </w:rPr>
        <w:t>s</w:t>
      </w:r>
      <w:r w:rsidR="00683BC8" w:rsidRPr="00B523E3">
        <w:rPr>
          <w:lang w:val="en-US"/>
        </w:rPr>
        <w:t xml:space="preserve"> all the listed conditions of eligibility for </w:t>
      </w:r>
      <w:r w:rsidR="002435AC">
        <w:rPr>
          <w:lang w:val="en-US"/>
        </w:rPr>
        <w:t>1</w:t>
      </w:r>
      <w:r w:rsidR="002435AC" w:rsidRPr="00B523E3">
        <w:rPr>
          <w:lang w:val="en-US"/>
        </w:rPr>
        <w:t xml:space="preserve"> </w:t>
      </w:r>
      <w:r w:rsidR="00683BC8" w:rsidRPr="00B523E3">
        <w:rPr>
          <w:lang w:val="en-US"/>
        </w:rPr>
        <w:t>of the following indications:</w:t>
      </w:r>
    </w:p>
    <w:p w14:paraId="4BB42247" w14:textId="77777777" w:rsidR="00683BC8" w:rsidRPr="00B523E3" w:rsidRDefault="00683BC8" w:rsidP="002435AC">
      <w:pPr>
        <w:pStyle w:val="ListParagraph"/>
        <w:numPr>
          <w:ilvl w:val="1"/>
          <w:numId w:val="46"/>
        </w:numPr>
        <w:adjustRightInd w:val="0"/>
        <w:contextualSpacing w:val="0"/>
        <w:rPr>
          <w:lang w:val="en-US"/>
        </w:rPr>
      </w:pPr>
      <w:r w:rsidRPr="00B523E3">
        <w:rPr>
          <w:lang w:val="en-US"/>
        </w:rPr>
        <w:t>Melanoma (arms 1, 2, and 4)</w:t>
      </w:r>
    </w:p>
    <w:p w14:paraId="5893E2F2" w14:textId="154918B4" w:rsidR="00683BC8" w:rsidRPr="00B523E3" w:rsidRDefault="00683BC8" w:rsidP="002435AC">
      <w:pPr>
        <w:pStyle w:val="ListParagraph"/>
        <w:numPr>
          <w:ilvl w:val="2"/>
          <w:numId w:val="46"/>
        </w:numPr>
        <w:adjustRightInd w:val="0"/>
        <w:contextualSpacing w:val="0"/>
        <w:rPr>
          <w:lang w:val="en-US"/>
        </w:rPr>
      </w:pPr>
      <w:r w:rsidRPr="00B523E3">
        <w:rPr>
          <w:lang w:val="en-US"/>
        </w:rPr>
        <w:t xml:space="preserve">Unresectable </w:t>
      </w:r>
      <w:r w:rsidR="002435AC">
        <w:rPr>
          <w:lang w:val="en-US"/>
        </w:rPr>
        <w:t>s</w:t>
      </w:r>
      <w:r w:rsidRPr="00B523E3">
        <w:rPr>
          <w:lang w:val="en-US"/>
        </w:rPr>
        <w:t>tage III or IV melanoma per current AJCC staging system not amenable to local therapy OR</w:t>
      </w:r>
    </w:p>
    <w:p w14:paraId="3C763FFF" w14:textId="09CB083C" w:rsidR="00683BC8" w:rsidRPr="00B523E3" w:rsidRDefault="00683BC8" w:rsidP="002435AC">
      <w:pPr>
        <w:pStyle w:val="ListParagraph"/>
        <w:numPr>
          <w:ilvl w:val="2"/>
          <w:numId w:val="46"/>
        </w:numPr>
        <w:adjustRightInd w:val="0"/>
        <w:contextualSpacing w:val="0"/>
        <w:rPr>
          <w:lang w:val="en-US"/>
        </w:rPr>
      </w:pPr>
      <w:r w:rsidRPr="00B523E3">
        <w:rPr>
          <w:lang w:val="en-US"/>
        </w:rPr>
        <w:t>Untreated for advanced or metastatic disease</w:t>
      </w:r>
      <w:r w:rsidR="002435AC">
        <w:rPr>
          <w:lang w:val="en-US"/>
        </w:rPr>
        <w:t>,</w:t>
      </w:r>
      <w:r w:rsidRPr="00B523E3">
        <w:rPr>
          <w:lang w:val="en-US"/>
        </w:rPr>
        <w:t xml:space="preserve"> except as follows:</w:t>
      </w:r>
    </w:p>
    <w:p w14:paraId="1F81EA90" w14:textId="240ADC4B" w:rsidR="00683BC8" w:rsidRPr="00B523E3" w:rsidRDefault="002435AC" w:rsidP="002435AC">
      <w:pPr>
        <w:pStyle w:val="ListParagraph"/>
        <w:numPr>
          <w:ilvl w:val="3"/>
          <w:numId w:val="46"/>
        </w:numPr>
        <w:adjustRightInd w:val="0"/>
        <w:contextualSpacing w:val="0"/>
        <w:rPr>
          <w:lang w:val="en-US"/>
        </w:rPr>
      </w:pPr>
      <w:r w:rsidRPr="004A5543">
        <w:rPr>
          <w:lang w:val="en-US"/>
        </w:rPr>
        <w:t xml:space="preserve">Participants with </w:t>
      </w:r>
      <w:r w:rsidR="00683BC8" w:rsidRPr="004A5543">
        <w:rPr>
          <w:i/>
          <w:iCs/>
          <w:lang w:val="en-US"/>
        </w:rPr>
        <w:t>BRAF</w:t>
      </w:r>
      <w:r w:rsidR="00683BC8" w:rsidRPr="00B523E3">
        <w:rPr>
          <w:lang w:val="en-US"/>
        </w:rPr>
        <w:t xml:space="preserve"> </w:t>
      </w:r>
      <w:r w:rsidRPr="00B523E3">
        <w:rPr>
          <w:lang w:val="en-US"/>
        </w:rPr>
        <w:t>V600</w:t>
      </w:r>
      <w:r>
        <w:rPr>
          <w:lang w:val="en-US"/>
        </w:rPr>
        <w:t>–</w:t>
      </w:r>
      <w:r w:rsidR="00683BC8" w:rsidRPr="00B523E3">
        <w:rPr>
          <w:lang w:val="en-US"/>
        </w:rPr>
        <w:t>mutant melanoma may have received standard</w:t>
      </w:r>
      <w:r w:rsidR="004A5543">
        <w:rPr>
          <w:lang w:val="en-US"/>
        </w:rPr>
        <w:t>-</w:t>
      </w:r>
      <w:r w:rsidR="00683BC8" w:rsidRPr="00B523E3">
        <w:rPr>
          <w:lang w:val="en-US"/>
        </w:rPr>
        <w:t>of</w:t>
      </w:r>
      <w:r w:rsidR="004A5543">
        <w:rPr>
          <w:lang w:val="en-US"/>
        </w:rPr>
        <w:t>-</w:t>
      </w:r>
      <w:r w:rsidR="00683BC8" w:rsidRPr="00B523E3">
        <w:rPr>
          <w:lang w:val="en-US"/>
        </w:rPr>
        <w:t xml:space="preserve">care targeted therapy (eg, BRAF/MEK inhibitor, alone or in combination) and be eligible for this study. </w:t>
      </w:r>
      <w:r w:rsidR="00A9049A">
        <w:rPr>
          <w:lang w:val="en-US"/>
        </w:rPr>
        <w:br/>
      </w:r>
      <w:r w:rsidR="00683BC8" w:rsidRPr="00B523E3">
        <w:rPr>
          <w:lang w:val="en-US"/>
        </w:rPr>
        <w:t>Note: Targeted therapy is not required for eligibility</w:t>
      </w:r>
      <w:r w:rsidR="00A9049A">
        <w:rPr>
          <w:lang w:val="en-US"/>
        </w:rPr>
        <w:t>.</w:t>
      </w:r>
    </w:p>
    <w:p w14:paraId="56105062" w14:textId="221BA971" w:rsidR="00683BC8" w:rsidRPr="00B523E3" w:rsidRDefault="00683BC8" w:rsidP="002435AC">
      <w:pPr>
        <w:pStyle w:val="ListParagraph"/>
        <w:numPr>
          <w:ilvl w:val="3"/>
          <w:numId w:val="46"/>
        </w:numPr>
        <w:adjustRightInd w:val="0"/>
        <w:contextualSpacing w:val="0"/>
        <w:rPr>
          <w:lang w:val="en-US"/>
        </w:rPr>
      </w:pPr>
      <w:r w:rsidRPr="00B523E3">
        <w:rPr>
          <w:lang w:val="en-US"/>
        </w:rPr>
        <w:t xml:space="preserve">Prior adjuvant or neoadjuvant melanoma therapy is permitted if it was completed at least 4 weeks before allocation and all related </w:t>
      </w:r>
      <w:r w:rsidR="00903A45">
        <w:rPr>
          <w:lang w:val="en-US"/>
        </w:rPr>
        <w:t>adverse events (</w:t>
      </w:r>
      <w:r w:rsidRPr="00B523E3">
        <w:rPr>
          <w:lang w:val="en-US"/>
        </w:rPr>
        <w:t>AEs</w:t>
      </w:r>
      <w:r w:rsidR="00903A45">
        <w:rPr>
          <w:lang w:val="en-US"/>
        </w:rPr>
        <w:t>)</w:t>
      </w:r>
      <w:r w:rsidRPr="00B523E3">
        <w:rPr>
          <w:lang w:val="en-US"/>
        </w:rPr>
        <w:t xml:space="preserve"> have either returned to baseline or stabilized (resolution of toxic effect(s) of the most recent prior therapy to </w:t>
      </w:r>
      <w:r w:rsidR="002435AC">
        <w:rPr>
          <w:lang w:val="en-US"/>
        </w:rPr>
        <w:t>g</w:t>
      </w:r>
      <w:r w:rsidRPr="00B523E3">
        <w:rPr>
          <w:lang w:val="en-US"/>
        </w:rPr>
        <w:t xml:space="preserve">rade 1 or less [except alopecia]). If a participant received major surgery or radiation therapy of &gt;30 Gy, they </w:t>
      </w:r>
      <w:r w:rsidRPr="00B523E3">
        <w:rPr>
          <w:lang w:val="en-US"/>
        </w:rPr>
        <w:lastRenderedPageBreak/>
        <w:t>must have recovered from the toxicity and/or complications from the intervention.</w:t>
      </w:r>
    </w:p>
    <w:p w14:paraId="4AE890AC" w14:textId="77777777" w:rsidR="00683BC8" w:rsidRPr="00B523E3" w:rsidRDefault="00683BC8" w:rsidP="002435AC">
      <w:pPr>
        <w:pStyle w:val="ListParagraph"/>
        <w:numPr>
          <w:ilvl w:val="1"/>
          <w:numId w:val="46"/>
        </w:numPr>
        <w:adjustRightInd w:val="0"/>
        <w:contextualSpacing w:val="0"/>
        <w:rPr>
          <w:lang w:val="en-US"/>
        </w:rPr>
      </w:pPr>
      <w:r w:rsidRPr="00B523E3">
        <w:rPr>
          <w:lang w:val="en-US"/>
        </w:rPr>
        <w:t>NSCLC (arms 1 and 2)</w:t>
      </w:r>
    </w:p>
    <w:p w14:paraId="570304DA" w14:textId="5BEB4707" w:rsidR="00683BC8" w:rsidRPr="00B523E3" w:rsidRDefault="00683BC8" w:rsidP="002435AC">
      <w:pPr>
        <w:pStyle w:val="ListParagraph"/>
        <w:numPr>
          <w:ilvl w:val="2"/>
          <w:numId w:val="46"/>
        </w:numPr>
        <w:adjustRightInd w:val="0"/>
        <w:contextualSpacing w:val="0"/>
        <w:rPr>
          <w:lang w:val="en-US"/>
        </w:rPr>
      </w:pPr>
      <w:r w:rsidRPr="00B523E3">
        <w:rPr>
          <w:lang w:val="en-US"/>
        </w:rPr>
        <w:t>Metastatic nonsquamous NSCLC (</w:t>
      </w:r>
      <w:r w:rsidR="002435AC">
        <w:rPr>
          <w:lang w:val="en-US"/>
        </w:rPr>
        <w:t>s</w:t>
      </w:r>
      <w:r w:rsidRPr="00B523E3">
        <w:rPr>
          <w:lang w:val="en-US"/>
        </w:rPr>
        <w:t xml:space="preserve">tage IV: M1a, M1b, </w:t>
      </w:r>
      <w:r w:rsidR="002435AC">
        <w:rPr>
          <w:lang w:val="en-US"/>
        </w:rPr>
        <w:t xml:space="preserve">or </w:t>
      </w:r>
      <w:r w:rsidRPr="00B523E3">
        <w:rPr>
          <w:lang w:val="en-US"/>
        </w:rPr>
        <w:t xml:space="preserve">M1c per current AJCC staging system) with no </w:t>
      </w:r>
      <w:r w:rsidRPr="004A5543">
        <w:rPr>
          <w:i/>
          <w:iCs/>
          <w:lang w:val="en-US"/>
        </w:rPr>
        <w:t>EGFR</w:t>
      </w:r>
      <w:r w:rsidRPr="00B523E3">
        <w:rPr>
          <w:lang w:val="en-US"/>
        </w:rPr>
        <w:t xml:space="preserve">, </w:t>
      </w:r>
      <w:r w:rsidRPr="004A5543">
        <w:rPr>
          <w:i/>
          <w:iCs/>
          <w:lang w:val="en-US"/>
        </w:rPr>
        <w:t>ALK</w:t>
      </w:r>
      <w:r w:rsidRPr="00B523E3">
        <w:rPr>
          <w:lang w:val="en-US"/>
        </w:rPr>
        <w:t xml:space="preserve">, or </w:t>
      </w:r>
      <w:r w:rsidRPr="004A5543">
        <w:rPr>
          <w:i/>
          <w:iCs/>
          <w:lang w:val="en-US"/>
        </w:rPr>
        <w:t>ROS1</w:t>
      </w:r>
      <w:r w:rsidRPr="00B523E3">
        <w:rPr>
          <w:lang w:val="en-US"/>
        </w:rPr>
        <w:t xml:space="preserve"> genomic tumor alterations OR</w:t>
      </w:r>
    </w:p>
    <w:p w14:paraId="1B3AF3FF" w14:textId="2572B010" w:rsidR="006360EE" w:rsidRPr="00B523E3" w:rsidRDefault="00683BC8" w:rsidP="002435AC">
      <w:pPr>
        <w:pStyle w:val="ListParagraph"/>
        <w:numPr>
          <w:ilvl w:val="2"/>
          <w:numId w:val="46"/>
        </w:numPr>
        <w:adjustRightInd w:val="0"/>
        <w:contextualSpacing w:val="0"/>
        <w:rPr>
          <w:lang w:val="en-US"/>
        </w:rPr>
      </w:pPr>
      <w:r w:rsidRPr="00B523E3">
        <w:rPr>
          <w:lang w:val="en-US"/>
        </w:rPr>
        <w:t>Metastatic squamous NSCLC (</w:t>
      </w:r>
      <w:r w:rsidR="002435AC">
        <w:rPr>
          <w:lang w:val="en-US"/>
        </w:rPr>
        <w:t>s</w:t>
      </w:r>
      <w:r w:rsidRPr="00B523E3">
        <w:rPr>
          <w:lang w:val="en-US"/>
        </w:rPr>
        <w:t xml:space="preserve">tage IV: M1a, M1b, </w:t>
      </w:r>
      <w:r w:rsidR="002435AC">
        <w:rPr>
          <w:lang w:val="en-US"/>
        </w:rPr>
        <w:t xml:space="preserve">or </w:t>
      </w:r>
      <w:r w:rsidRPr="00B523E3">
        <w:rPr>
          <w:lang w:val="en-US"/>
        </w:rPr>
        <w:t>M1c per current AJCC staging system)</w:t>
      </w:r>
    </w:p>
    <w:p w14:paraId="679B685C" w14:textId="65BBCDE2" w:rsidR="006360EE" w:rsidRPr="00B523E3" w:rsidRDefault="00683BC8" w:rsidP="002435AC">
      <w:pPr>
        <w:pStyle w:val="ListParagraph"/>
        <w:adjustRightInd w:val="0"/>
        <w:ind w:left="2160"/>
        <w:contextualSpacing w:val="0"/>
        <w:rPr>
          <w:lang w:val="en-US"/>
        </w:rPr>
      </w:pPr>
      <w:r w:rsidRPr="00B523E3">
        <w:rPr>
          <w:lang w:val="en-US"/>
        </w:rPr>
        <w:t xml:space="preserve">Note: If a participant’s tumor is known to have predominantly squamous histology, molecular testing for </w:t>
      </w:r>
      <w:r w:rsidRPr="004A5543">
        <w:rPr>
          <w:i/>
          <w:iCs/>
          <w:lang w:val="en-US"/>
        </w:rPr>
        <w:t>EGFR</w:t>
      </w:r>
      <w:r w:rsidRPr="00B523E3">
        <w:rPr>
          <w:lang w:val="en-US"/>
        </w:rPr>
        <w:t xml:space="preserve"> mutation and </w:t>
      </w:r>
      <w:r w:rsidRPr="004A5543">
        <w:rPr>
          <w:i/>
          <w:iCs/>
          <w:lang w:val="en-US"/>
        </w:rPr>
        <w:t>ALK</w:t>
      </w:r>
      <w:r w:rsidRPr="00B523E3">
        <w:rPr>
          <w:lang w:val="en-US"/>
        </w:rPr>
        <w:t xml:space="preserve"> or </w:t>
      </w:r>
      <w:r w:rsidRPr="004A5543">
        <w:rPr>
          <w:i/>
          <w:iCs/>
          <w:lang w:val="en-US"/>
        </w:rPr>
        <w:t>ROS1</w:t>
      </w:r>
      <w:r w:rsidRPr="00B523E3">
        <w:rPr>
          <w:lang w:val="en-US"/>
        </w:rPr>
        <w:t xml:space="preserve"> translocations will not be required, as this is not part of </w:t>
      </w:r>
      <w:r w:rsidR="00862E43">
        <w:rPr>
          <w:lang w:val="en-US"/>
        </w:rPr>
        <w:t xml:space="preserve">the </w:t>
      </w:r>
      <w:r w:rsidRPr="00B523E3">
        <w:rPr>
          <w:lang w:val="en-US"/>
        </w:rPr>
        <w:t>current diagnostic guidelines.</w:t>
      </w:r>
    </w:p>
    <w:p w14:paraId="55139CC7" w14:textId="20F44356" w:rsidR="00683BC8" w:rsidRPr="00B523E3" w:rsidRDefault="00683BC8" w:rsidP="002435AC">
      <w:pPr>
        <w:pStyle w:val="ListParagraph"/>
        <w:adjustRightInd w:val="0"/>
        <w:ind w:left="2160"/>
        <w:contextualSpacing w:val="0"/>
        <w:rPr>
          <w:lang w:val="en-US"/>
        </w:rPr>
      </w:pPr>
      <w:r w:rsidRPr="00B523E3">
        <w:rPr>
          <w:lang w:val="en-US"/>
        </w:rPr>
        <w:t xml:space="preserve">Note: Participants with </w:t>
      </w:r>
      <w:r w:rsidRPr="004A5543">
        <w:rPr>
          <w:i/>
          <w:iCs/>
          <w:lang w:val="en-US"/>
        </w:rPr>
        <w:t>EGFR</w:t>
      </w:r>
      <w:r w:rsidRPr="00B523E3">
        <w:rPr>
          <w:lang w:val="en-US"/>
        </w:rPr>
        <w:t xml:space="preserve">, </w:t>
      </w:r>
      <w:r w:rsidRPr="004A5543">
        <w:rPr>
          <w:i/>
          <w:iCs/>
          <w:lang w:val="en-US"/>
        </w:rPr>
        <w:t>ALK</w:t>
      </w:r>
      <w:r w:rsidRPr="00B523E3">
        <w:rPr>
          <w:lang w:val="en-US"/>
        </w:rPr>
        <w:t xml:space="preserve">, or </w:t>
      </w:r>
      <w:r w:rsidRPr="004A5543">
        <w:rPr>
          <w:i/>
          <w:iCs/>
          <w:lang w:val="en-US"/>
        </w:rPr>
        <w:t>ROS1</w:t>
      </w:r>
      <w:r w:rsidRPr="00B523E3">
        <w:rPr>
          <w:lang w:val="en-US"/>
        </w:rPr>
        <w:t xml:space="preserve"> genomic tumor alterations should have disease progression on therapy for these alterations </w:t>
      </w:r>
      <w:r w:rsidR="002435AC">
        <w:rPr>
          <w:lang w:val="en-US"/>
        </w:rPr>
        <w:t>before</w:t>
      </w:r>
      <w:r w:rsidRPr="00B523E3">
        <w:rPr>
          <w:lang w:val="en-US"/>
        </w:rPr>
        <w:t xml:space="preserve"> receiving MK-3475A.</w:t>
      </w:r>
    </w:p>
    <w:p w14:paraId="6C726A90" w14:textId="03B49F93" w:rsidR="00683BC8" w:rsidRPr="00B523E3" w:rsidRDefault="00683BC8" w:rsidP="002435AC">
      <w:pPr>
        <w:pStyle w:val="ListParagraph"/>
        <w:numPr>
          <w:ilvl w:val="1"/>
          <w:numId w:val="46"/>
        </w:numPr>
        <w:adjustRightInd w:val="0"/>
        <w:contextualSpacing w:val="0"/>
        <w:rPr>
          <w:lang w:val="en-US"/>
        </w:rPr>
      </w:pPr>
      <w:r w:rsidRPr="00B523E3">
        <w:rPr>
          <w:lang w:val="en-US"/>
        </w:rPr>
        <w:t>NSCLC (arm 3)</w:t>
      </w:r>
    </w:p>
    <w:p w14:paraId="7C6F0235" w14:textId="5FA886B9" w:rsidR="00683BC8" w:rsidRPr="00B523E3" w:rsidRDefault="00683BC8" w:rsidP="002435AC">
      <w:pPr>
        <w:pStyle w:val="ListParagraph"/>
        <w:numPr>
          <w:ilvl w:val="2"/>
          <w:numId w:val="46"/>
        </w:numPr>
        <w:adjustRightInd w:val="0"/>
        <w:contextualSpacing w:val="0"/>
        <w:rPr>
          <w:lang w:val="en-US"/>
        </w:rPr>
      </w:pPr>
      <w:r w:rsidRPr="00B523E3">
        <w:rPr>
          <w:lang w:val="en-US"/>
        </w:rPr>
        <w:t>Metastatic nonsquamous NSCLC (</w:t>
      </w:r>
      <w:r w:rsidR="002435AC">
        <w:rPr>
          <w:lang w:val="en-US"/>
        </w:rPr>
        <w:t>s</w:t>
      </w:r>
      <w:r w:rsidRPr="00B523E3">
        <w:rPr>
          <w:lang w:val="en-US"/>
        </w:rPr>
        <w:t xml:space="preserve">tage IV: M1a, M1b, </w:t>
      </w:r>
      <w:r w:rsidR="002435AC">
        <w:rPr>
          <w:lang w:val="en-US"/>
        </w:rPr>
        <w:t xml:space="preserve">or </w:t>
      </w:r>
      <w:r w:rsidRPr="00B523E3">
        <w:rPr>
          <w:lang w:val="en-US"/>
        </w:rPr>
        <w:t xml:space="preserve">M1c per current AJCC staging system) with no </w:t>
      </w:r>
      <w:r w:rsidRPr="004A5543">
        <w:rPr>
          <w:i/>
          <w:iCs/>
          <w:lang w:val="en-US"/>
        </w:rPr>
        <w:t>EGFR</w:t>
      </w:r>
      <w:r w:rsidRPr="00B523E3">
        <w:rPr>
          <w:lang w:val="en-US"/>
        </w:rPr>
        <w:t xml:space="preserve">, </w:t>
      </w:r>
      <w:r w:rsidRPr="004A5543">
        <w:rPr>
          <w:i/>
          <w:iCs/>
          <w:lang w:val="en-US"/>
        </w:rPr>
        <w:t>ALK</w:t>
      </w:r>
      <w:r w:rsidRPr="00B523E3">
        <w:rPr>
          <w:lang w:val="en-US"/>
        </w:rPr>
        <w:t xml:space="preserve">, or </w:t>
      </w:r>
      <w:r w:rsidRPr="004A5543">
        <w:rPr>
          <w:i/>
          <w:iCs/>
          <w:lang w:val="en-US"/>
        </w:rPr>
        <w:t>ROS1</w:t>
      </w:r>
      <w:r w:rsidRPr="00B523E3">
        <w:rPr>
          <w:lang w:val="en-US"/>
        </w:rPr>
        <w:t xml:space="preserve"> genomic tumor alterations OR</w:t>
      </w:r>
    </w:p>
    <w:p w14:paraId="49B49AAC" w14:textId="55ECA24C" w:rsidR="00683BC8" w:rsidRPr="00B523E3" w:rsidRDefault="00683BC8" w:rsidP="002435AC">
      <w:pPr>
        <w:pStyle w:val="ListParagraph"/>
        <w:numPr>
          <w:ilvl w:val="2"/>
          <w:numId w:val="46"/>
        </w:numPr>
        <w:adjustRightInd w:val="0"/>
        <w:contextualSpacing w:val="0"/>
        <w:rPr>
          <w:lang w:val="en-US"/>
        </w:rPr>
      </w:pPr>
      <w:r w:rsidRPr="00B523E3">
        <w:rPr>
          <w:lang w:val="en-US"/>
        </w:rPr>
        <w:t>Metastatic squamous NSCLC (</w:t>
      </w:r>
      <w:r w:rsidR="002435AC">
        <w:rPr>
          <w:lang w:val="en-US"/>
        </w:rPr>
        <w:t>s</w:t>
      </w:r>
      <w:r w:rsidRPr="00B523E3">
        <w:rPr>
          <w:lang w:val="en-US"/>
        </w:rPr>
        <w:t xml:space="preserve">tage IV: M1a, M1b, </w:t>
      </w:r>
      <w:r w:rsidR="002435AC">
        <w:rPr>
          <w:lang w:val="en-US"/>
        </w:rPr>
        <w:t xml:space="preserve">or </w:t>
      </w:r>
      <w:r w:rsidRPr="00B523E3">
        <w:rPr>
          <w:lang w:val="en-US"/>
        </w:rPr>
        <w:t>M1c per current AJCC staging system)</w:t>
      </w:r>
    </w:p>
    <w:p w14:paraId="2856DDB2" w14:textId="446CF7EA" w:rsidR="006360EE" w:rsidRPr="00B523E3" w:rsidRDefault="00683BC8" w:rsidP="002435AC">
      <w:pPr>
        <w:pStyle w:val="ListParagraph"/>
        <w:numPr>
          <w:ilvl w:val="2"/>
          <w:numId w:val="46"/>
        </w:numPr>
        <w:adjustRightInd w:val="0"/>
        <w:contextualSpacing w:val="0"/>
        <w:rPr>
          <w:lang w:val="en-US"/>
        </w:rPr>
      </w:pPr>
      <w:r w:rsidRPr="00B523E3">
        <w:rPr>
          <w:lang w:val="en-US"/>
        </w:rPr>
        <w:lastRenderedPageBreak/>
        <w:t>Received no prior systemic therapy for advanced or metastatic disease except prior treatment with chemotherapy and/or radiation as part of neoadjuvant/adjuvant therapy</w:t>
      </w:r>
      <w:r w:rsidR="00862E43">
        <w:rPr>
          <w:lang w:val="en-US"/>
        </w:rPr>
        <w:t>,</w:t>
      </w:r>
      <w:r w:rsidRPr="00B523E3">
        <w:rPr>
          <w:lang w:val="en-US"/>
        </w:rPr>
        <w:t xml:space="preserve"> as long as therapy was completed at least 6 months </w:t>
      </w:r>
      <w:r w:rsidR="002435AC">
        <w:rPr>
          <w:lang w:val="en-US"/>
        </w:rPr>
        <w:t>before</w:t>
      </w:r>
      <w:r w:rsidRPr="00B523E3">
        <w:rPr>
          <w:lang w:val="en-US"/>
        </w:rPr>
        <w:t xml:space="preserve"> the diagnosis of metastatic NSCLC.</w:t>
      </w:r>
    </w:p>
    <w:p w14:paraId="4EF5C519" w14:textId="5BDB9614" w:rsidR="00683BC8" w:rsidRPr="00B523E3" w:rsidRDefault="00683BC8" w:rsidP="002435AC">
      <w:pPr>
        <w:pStyle w:val="ListParagraph"/>
        <w:adjustRightInd w:val="0"/>
        <w:ind w:left="2160"/>
        <w:contextualSpacing w:val="0"/>
        <w:rPr>
          <w:lang w:val="en-US"/>
        </w:rPr>
      </w:pPr>
      <w:r w:rsidRPr="00B523E3">
        <w:rPr>
          <w:lang w:val="en-US"/>
        </w:rPr>
        <w:t xml:space="preserve">Note: If a participant’s tumor is known to have predominantly squamous histology, molecular testing for </w:t>
      </w:r>
      <w:r w:rsidRPr="004A5543">
        <w:rPr>
          <w:i/>
          <w:iCs/>
          <w:lang w:val="en-US"/>
        </w:rPr>
        <w:t>EGFR</w:t>
      </w:r>
      <w:r w:rsidRPr="00B523E3">
        <w:rPr>
          <w:lang w:val="en-US"/>
        </w:rPr>
        <w:t xml:space="preserve"> mutation and </w:t>
      </w:r>
      <w:r w:rsidRPr="004A5543">
        <w:rPr>
          <w:i/>
          <w:iCs/>
          <w:lang w:val="en-US"/>
        </w:rPr>
        <w:t>ALK</w:t>
      </w:r>
      <w:r w:rsidRPr="00B523E3">
        <w:rPr>
          <w:lang w:val="en-US"/>
        </w:rPr>
        <w:t xml:space="preserve"> or </w:t>
      </w:r>
      <w:r w:rsidRPr="004A5543">
        <w:rPr>
          <w:i/>
          <w:iCs/>
          <w:lang w:val="en-US"/>
        </w:rPr>
        <w:t>ROS1</w:t>
      </w:r>
      <w:r w:rsidRPr="00B523E3">
        <w:rPr>
          <w:lang w:val="en-US"/>
        </w:rPr>
        <w:t xml:space="preserve"> translocations will not be required, as this is not part of </w:t>
      </w:r>
      <w:r w:rsidR="00862E43">
        <w:rPr>
          <w:lang w:val="en-US"/>
        </w:rPr>
        <w:t xml:space="preserve">the </w:t>
      </w:r>
      <w:r w:rsidRPr="00B523E3">
        <w:rPr>
          <w:lang w:val="en-US"/>
        </w:rPr>
        <w:t>current diagnostic guidelines.</w:t>
      </w:r>
    </w:p>
    <w:p w14:paraId="4597395B" w14:textId="6AEAE7EA" w:rsidR="00683BC8" w:rsidRPr="00B523E3" w:rsidRDefault="00683BC8" w:rsidP="002435AC">
      <w:pPr>
        <w:pStyle w:val="ListParagraph"/>
        <w:numPr>
          <w:ilvl w:val="1"/>
          <w:numId w:val="46"/>
        </w:numPr>
        <w:adjustRightInd w:val="0"/>
        <w:contextualSpacing w:val="0"/>
        <w:rPr>
          <w:lang w:val="en-US"/>
        </w:rPr>
      </w:pPr>
      <w:r w:rsidRPr="00B523E3">
        <w:rPr>
          <w:lang w:val="en-US"/>
        </w:rPr>
        <w:t>RCC (arms 1 and 2)</w:t>
      </w:r>
    </w:p>
    <w:p w14:paraId="558039C4" w14:textId="0DEFE36D" w:rsidR="00683BC8" w:rsidRPr="00B523E3" w:rsidRDefault="00683BC8" w:rsidP="002435AC">
      <w:pPr>
        <w:pStyle w:val="ListParagraph"/>
        <w:numPr>
          <w:ilvl w:val="2"/>
          <w:numId w:val="46"/>
        </w:numPr>
        <w:adjustRightInd w:val="0"/>
        <w:contextualSpacing w:val="0"/>
        <w:rPr>
          <w:lang w:val="en-US"/>
        </w:rPr>
      </w:pPr>
      <w:r w:rsidRPr="00B523E3">
        <w:rPr>
          <w:lang w:val="en-US"/>
        </w:rPr>
        <w:t>Unresectable, locally advanced/metastatic RCC (</w:t>
      </w:r>
      <w:r w:rsidR="002435AC">
        <w:rPr>
          <w:lang w:val="en-US"/>
        </w:rPr>
        <w:t>s</w:t>
      </w:r>
      <w:r w:rsidRPr="00B523E3">
        <w:rPr>
          <w:lang w:val="en-US"/>
        </w:rPr>
        <w:t>tage IV RCC per AJCC) with clear cell component with or without sarcomatoid features</w:t>
      </w:r>
    </w:p>
    <w:p w14:paraId="3334E8A6" w14:textId="43C26AD3" w:rsidR="00683BC8" w:rsidRPr="00B523E3" w:rsidRDefault="00683BC8" w:rsidP="002435AC">
      <w:pPr>
        <w:pStyle w:val="ListParagraph"/>
        <w:numPr>
          <w:ilvl w:val="2"/>
          <w:numId w:val="46"/>
        </w:numPr>
        <w:adjustRightInd w:val="0"/>
        <w:contextualSpacing w:val="0"/>
        <w:rPr>
          <w:lang w:val="en-US"/>
        </w:rPr>
      </w:pPr>
      <w:r w:rsidRPr="00B523E3">
        <w:rPr>
          <w:lang w:val="en-US"/>
        </w:rPr>
        <w:t xml:space="preserve">Received no prior systemic therapy for advanced </w:t>
      </w:r>
      <w:r w:rsidR="002435AC">
        <w:rPr>
          <w:lang w:val="en-US"/>
        </w:rPr>
        <w:t xml:space="preserve">clear cell </w:t>
      </w:r>
      <w:r w:rsidRPr="00B523E3">
        <w:rPr>
          <w:lang w:val="en-US"/>
        </w:rPr>
        <w:t>RCC</w:t>
      </w:r>
    </w:p>
    <w:p w14:paraId="0FCDF6FC" w14:textId="445B4CD7" w:rsidR="00683BC8" w:rsidRPr="00B523E3" w:rsidRDefault="00683BC8" w:rsidP="002435AC">
      <w:pPr>
        <w:pStyle w:val="ListParagraph"/>
        <w:numPr>
          <w:ilvl w:val="0"/>
          <w:numId w:val="46"/>
        </w:numPr>
        <w:adjustRightInd w:val="0"/>
        <w:contextualSpacing w:val="0"/>
        <w:rPr>
          <w:lang w:val="en-US"/>
        </w:rPr>
      </w:pPr>
      <w:r w:rsidRPr="00B523E3">
        <w:rPr>
          <w:lang w:val="en-US"/>
        </w:rPr>
        <w:t xml:space="preserve">Participant can provide </w:t>
      </w:r>
      <w:r w:rsidR="004A5543">
        <w:rPr>
          <w:lang w:val="en-US"/>
        </w:rPr>
        <w:t xml:space="preserve">an </w:t>
      </w:r>
      <w:r w:rsidRPr="00B523E3">
        <w:rPr>
          <w:lang w:val="en-US"/>
        </w:rPr>
        <w:t xml:space="preserve">archival tumor tissue sample or newly obtained core or excisional biopsy of a tumor lesion not previously irradiated. FFPE tissue blocks are preferred </w:t>
      </w:r>
      <w:r w:rsidR="00862E43">
        <w:rPr>
          <w:lang w:val="en-US"/>
        </w:rPr>
        <w:t>over</w:t>
      </w:r>
      <w:r w:rsidR="00862E43" w:rsidRPr="00B523E3">
        <w:rPr>
          <w:lang w:val="en-US"/>
        </w:rPr>
        <w:t xml:space="preserve"> </w:t>
      </w:r>
      <w:r w:rsidRPr="00B523E3">
        <w:rPr>
          <w:lang w:val="en-US"/>
        </w:rPr>
        <w:t xml:space="preserve">slides. Newly obtained biopsies are preferred to archived tissue. Biopsies obtained </w:t>
      </w:r>
      <w:r w:rsidR="002435AC">
        <w:rPr>
          <w:lang w:val="en-US"/>
        </w:rPr>
        <w:t>before</w:t>
      </w:r>
      <w:r w:rsidRPr="00B523E3">
        <w:rPr>
          <w:lang w:val="en-US"/>
        </w:rPr>
        <w:t xml:space="preserve"> receipt of adjuvant/neoadjuvant therapy will be permitted if recent biopsy is not feasible.</w:t>
      </w:r>
    </w:p>
    <w:p w14:paraId="6B88CA61" w14:textId="593BD7E3" w:rsidR="00683BC8" w:rsidRPr="00B523E3" w:rsidRDefault="00683BC8" w:rsidP="002435AC">
      <w:pPr>
        <w:pStyle w:val="ListParagraph"/>
        <w:numPr>
          <w:ilvl w:val="0"/>
          <w:numId w:val="46"/>
        </w:numPr>
        <w:adjustRightInd w:val="0"/>
        <w:contextualSpacing w:val="0"/>
        <w:rPr>
          <w:lang w:val="en-US"/>
        </w:rPr>
      </w:pPr>
      <w:r w:rsidRPr="00B523E3">
        <w:rPr>
          <w:lang w:val="en-US"/>
        </w:rPr>
        <w:t xml:space="preserve">Measurable disease per </w:t>
      </w:r>
      <w:r w:rsidR="003D5C54" w:rsidRPr="00B523E3">
        <w:rPr>
          <w:lang w:val="en-US"/>
        </w:rPr>
        <w:t xml:space="preserve">Response Evaluation Criteria in Solid Tumors version 1.1 </w:t>
      </w:r>
      <w:r w:rsidR="003D5C54">
        <w:rPr>
          <w:lang w:val="en-US"/>
        </w:rPr>
        <w:t>(</w:t>
      </w:r>
      <w:r w:rsidRPr="00B523E3">
        <w:rPr>
          <w:lang w:val="en-US"/>
        </w:rPr>
        <w:t xml:space="preserve">RECIST </w:t>
      </w:r>
      <w:r w:rsidR="004A5543">
        <w:rPr>
          <w:lang w:val="en-US"/>
        </w:rPr>
        <w:t>v</w:t>
      </w:r>
      <w:r w:rsidRPr="00B523E3">
        <w:rPr>
          <w:lang w:val="en-US"/>
        </w:rPr>
        <w:t>1.1</w:t>
      </w:r>
      <w:r w:rsidR="003D5C54">
        <w:rPr>
          <w:lang w:val="en-US"/>
        </w:rPr>
        <w:t>)</w:t>
      </w:r>
      <w:r w:rsidRPr="00B523E3">
        <w:rPr>
          <w:lang w:val="en-US"/>
        </w:rPr>
        <w:t xml:space="preserve"> as assessed by the local site investigator/radiology. </w:t>
      </w:r>
    </w:p>
    <w:p w14:paraId="79C8EB36" w14:textId="252DC92B" w:rsidR="00683BC8" w:rsidRPr="00B523E3" w:rsidRDefault="00683BC8" w:rsidP="002435AC">
      <w:pPr>
        <w:pStyle w:val="ListParagraph"/>
        <w:numPr>
          <w:ilvl w:val="1"/>
          <w:numId w:val="46"/>
        </w:numPr>
        <w:adjustRightInd w:val="0"/>
        <w:contextualSpacing w:val="0"/>
        <w:rPr>
          <w:lang w:val="en-US"/>
        </w:rPr>
      </w:pPr>
      <w:r w:rsidRPr="00B523E3">
        <w:rPr>
          <w:lang w:val="en-US"/>
        </w:rPr>
        <w:t>Lesions situated in a previously irradiated area are considered measurable if progression has been shown in such lesions.</w:t>
      </w:r>
    </w:p>
    <w:p w14:paraId="2BF4801D" w14:textId="2B807A0F" w:rsidR="00683BC8" w:rsidRPr="00B523E3" w:rsidRDefault="00683BC8" w:rsidP="002435AC">
      <w:pPr>
        <w:pStyle w:val="ListParagraph"/>
        <w:numPr>
          <w:ilvl w:val="1"/>
          <w:numId w:val="46"/>
        </w:numPr>
        <w:adjustRightInd w:val="0"/>
        <w:contextualSpacing w:val="0"/>
        <w:rPr>
          <w:lang w:val="en-US"/>
        </w:rPr>
      </w:pPr>
      <w:r w:rsidRPr="00B523E3">
        <w:rPr>
          <w:lang w:val="en-US"/>
        </w:rPr>
        <w:lastRenderedPageBreak/>
        <w:t>Metastatic lesions situated in the brain are not considered measurable and should be considered nontarget lesions.</w:t>
      </w:r>
    </w:p>
    <w:p w14:paraId="5DE397FF" w14:textId="627C7FCD" w:rsidR="00683BC8" w:rsidRPr="00B523E3" w:rsidRDefault="00683BC8" w:rsidP="002435AC">
      <w:pPr>
        <w:pStyle w:val="ListParagraph"/>
        <w:numPr>
          <w:ilvl w:val="0"/>
          <w:numId w:val="46"/>
        </w:numPr>
        <w:adjustRightInd w:val="0"/>
        <w:contextualSpacing w:val="0"/>
        <w:rPr>
          <w:lang w:val="en-US"/>
        </w:rPr>
      </w:pPr>
      <w:r w:rsidRPr="00B523E3">
        <w:rPr>
          <w:lang w:val="en-US"/>
        </w:rPr>
        <w:t>Have a</w:t>
      </w:r>
      <w:r w:rsidR="002435AC">
        <w:rPr>
          <w:lang w:val="en-US"/>
        </w:rPr>
        <w:t xml:space="preserve">n </w:t>
      </w:r>
      <w:r w:rsidR="00903A45">
        <w:rPr>
          <w:lang w:val="en-US"/>
        </w:rPr>
        <w:t>Eastern Cooperative Oncology Group</w:t>
      </w:r>
      <w:r w:rsidRPr="00B523E3">
        <w:rPr>
          <w:lang w:val="en-US"/>
        </w:rPr>
        <w:t xml:space="preserve"> performance status of 0 or 1.</w:t>
      </w:r>
    </w:p>
    <w:p w14:paraId="7F4B0C11" w14:textId="3284C0C9" w:rsidR="00683BC8" w:rsidRPr="00B523E3" w:rsidRDefault="00683BC8" w:rsidP="002435AC">
      <w:pPr>
        <w:pStyle w:val="ListParagraph"/>
        <w:numPr>
          <w:ilvl w:val="0"/>
          <w:numId w:val="46"/>
        </w:numPr>
        <w:adjustRightInd w:val="0"/>
        <w:contextualSpacing w:val="0"/>
        <w:rPr>
          <w:lang w:val="en-US"/>
        </w:rPr>
      </w:pPr>
      <w:r w:rsidRPr="00B523E3">
        <w:rPr>
          <w:lang w:val="en-US"/>
        </w:rPr>
        <w:t>Show adequate organ function as defined in the following table:</w:t>
      </w:r>
    </w:p>
    <w:tbl>
      <w:tblPr>
        <w:tblStyle w:val="TableGrid"/>
        <w:tblW w:w="8784"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44"/>
        <w:gridCol w:w="5040"/>
      </w:tblGrid>
      <w:tr w:rsidR="006360EE" w:rsidRPr="00B523E3" w14:paraId="1036D8E4" w14:textId="77777777" w:rsidTr="002435AC">
        <w:trPr>
          <w:jc w:val="center"/>
        </w:trPr>
        <w:tc>
          <w:tcPr>
            <w:tcW w:w="3744" w:type="dxa"/>
            <w:tcBorders>
              <w:top w:val="single" w:sz="4" w:space="0" w:color="auto"/>
              <w:bottom w:val="single" w:sz="4" w:space="0" w:color="auto"/>
            </w:tcBorders>
          </w:tcPr>
          <w:p w14:paraId="647256A8" w14:textId="77777777" w:rsidR="006360EE" w:rsidRPr="00B523E3" w:rsidRDefault="006360EE" w:rsidP="002435AC">
            <w:pPr>
              <w:spacing w:after="120"/>
              <w:rPr>
                <w:b/>
                <w:bCs/>
              </w:rPr>
            </w:pPr>
            <w:r w:rsidRPr="00B523E3">
              <w:rPr>
                <w:b/>
                <w:bCs/>
              </w:rPr>
              <w:t>System</w:t>
            </w:r>
          </w:p>
        </w:tc>
        <w:tc>
          <w:tcPr>
            <w:tcW w:w="5040" w:type="dxa"/>
            <w:tcBorders>
              <w:top w:val="single" w:sz="4" w:space="0" w:color="auto"/>
              <w:bottom w:val="single" w:sz="4" w:space="0" w:color="auto"/>
            </w:tcBorders>
          </w:tcPr>
          <w:p w14:paraId="117352A9" w14:textId="77777777" w:rsidR="006360EE" w:rsidRPr="00B523E3" w:rsidRDefault="006360EE" w:rsidP="002435AC">
            <w:pPr>
              <w:spacing w:after="120"/>
              <w:rPr>
                <w:b/>
                <w:bCs/>
              </w:rPr>
            </w:pPr>
            <w:r w:rsidRPr="00B523E3">
              <w:rPr>
                <w:b/>
                <w:bCs/>
              </w:rPr>
              <w:t>Laboratory Value</w:t>
            </w:r>
          </w:p>
        </w:tc>
      </w:tr>
      <w:tr w:rsidR="006360EE" w:rsidRPr="00B523E3" w14:paraId="51E27144" w14:textId="77777777" w:rsidTr="002435AC">
        <w:trPr>
          <w:jc w:val="center"/>
        </w:trPr>
        <w:tc>
          <w:tcPr>
            <w:tcW w:w="8784" w:type="dxa"/>
            <w:gridSpan w:val="2"/>
            <w:tcBorders>
              <w:top w:val="single" w:sz="4" w:space="0" w:color="auto"/>
            </w:tcBorders>
          </w:tcPr>
          <w:p w14:paraId="232B5ED9" w14:textId="5E12F3CE" w:rsidR="006360EE" w:rsidRPr="00B523E3" w:rsidRDefault="006360EE" w:rsidP="002435AC">
            <w:pPr>
              <w:spacing w:after="120"/>
            </w:pPr>
            <w:r w:rsidRPr="00B523E3">
              <w:t>Hematologic</w:t>
            </w:r>
          </w:p>
        </w:tc>
      </w:tr>
      <w:tr w:rsidR="006360EE" w:rsidRPr="00B523E3" w14:paraId="7ACF0E97" w14:textId="77777777" w:rsidTr="002435AC">
        <w:trPr>
          <w:jc w:val="center"/>
        </w:trPr>
        <w:tc>
          <w:tcPr>
            <w:tcW w:w="3744" w:type="dxa"/>
          </w:tcPr>
          <w:p w14:paraId="77200DA6" w14:textId="77777777" w:rsidR="006360EE" w:rsidRPr="00B523E3" w:rsidRDefault="006360EE" w:rsidP="002435AC">
            <w:pPr>
              <w:spacing w:after="120"/>
              <w:ind w:left="343"/>
            </w:pPr>
            <w:r w:rsidRPr="00B523E3">
              <w:t>Absolute neutrophil count</w:t>
            </w:r>
          </w:p>
        </w:tc>
        <w:tc>
          <w:tcPr>
            <w:tcW w:w="5040" w:type="dxa"/>
          </w:tcPr>
          <w:p w14:paraId="23B8923E" w14:textId="77777777" w:rsidR="006360EE" w:rsidRPr="00B523E3" w:rsidRDefault="006360EE" w:rsidP="002435AC">
            <w:pPr>
              <w:spacing w:after="120"/>
            </w:pPr>
            <w:r w:rsidRPr="00B523E3">
              <w:rPr>
                <w:rFonts w:cs="Arial"/>
              </w:rPr>
              <w:t>&gt;</w:t>
            </w:r>
            <w:r w:rsidRPr="00B523E3">
              <w:t>1500/</w:t>
            </w:r>
            <w:r w:rsidRPr="00B523E3">
              <w:rPr>
                <w:rFonts w:cs="Arial"/>
              </w:rPr>
              <w:t>μ</w:t>
            </w:r>
            <w:r w:rsidRPr="00B523E3">
              <w:t>L</w:t>
            </w:r>
          </w:p>
        </w:tc>
      </w:tr>
      <w:tr w:rsidR="006360EE" w:rsidRPr="00B523E3" w14:paraId="34B9B543" w14:textId="77777777" w:rsidTr="002435AC">
        <w:trPr>
          <w:jc w:val="center"/>
        </w:trPr>
        <w:tc>
          <w:tcPr>
            <w:tcW w:w="3744" w:type="dxa"/>
          </w:tcPr>
          <w:p w14:paraId="746FAE4A" w14:textId="77777777" w:rsidR="006360EE" w:rsidRPr="00B523E3" w:rsidRDefault="006360EE" w:rsidP="002435AC">
            <w:pPr>
              <w:spacing w:after="120"/>
              <w:ind w:left="343"/>
            </w:pPr>
            <w:r w:rsidRPr="00B523E3">
              <w:t>Platelets</w:t>
            </w:r>
          </w:p>
        </w:tc>
        <w:tc>
          <w:tcPr>
            <w:tcW w:w="5040" w:type="dxa"/>
          </w:tcPr>
          <w:p w14:paraId="7B7E3B66" w14:textId="2BFD05C2" w:rsidR="006360EE" w:rsidRPr="00B523E3" w:rsidRDefault="006360EE" w:rsidP="002435AC">
            <w:pPr>
              <w:spacing w:after="120"/>
            </w:pPr>
            <w:r w:rsidRPr="00B523E3">
              <w:rPr>
                <w:rFonts w:cs="Arial"/>
              </w:rPr>
              <w:t>&gt;100</w:t>
            </w:r>
            <w:r w:rsidR="002435AC">
              <w:rPr>
                <w:rFonts w:cs="Arial"/>
              </w:rPr>
              <w:t>,</w:t>
            </w:r>
            <w:r w:rsidRPr="00B523E3">
              <w:rPr>
                <w:rFonts w:cs="Arial"/>
              </w:rPr>
              <w:t>000</w:t>
            </w:r>
            <w:r w:rsidRPr="00B523E3">
              <w:t>/</w:t>
            </w:r>
            <w:r w:rsidRPr="00B523E3">
              <w:rPr>
                <w:rFonts w:cs="Arial"/>
              </w:rPr>
              <w:t>μ</w:t>
            </w:r>
            <w:r w:rsidRPr="00B523E3">
              <w:t>L</w:t>
            </w:r>
          </w:p>
        </w:tc>
      </w:tr>
      <w:tr w:rsidR="006360EE" w:rsidRPr="00B523E3" w14:paraId="568146AB" w14:textId="77777777" w:rsidTr="002435AC">
        <w:trPr>
          <w:jc w:val="center"/>
        </w:trPr>
        <w:tc>
          <w:tcPr>
            <w:tcW w:w="3744" w:type="dxa"/>
          </w:tcPr>
          <w:p w14:paraId="536B92E5" w14:textId="77777777" w:rsidR="006360EE" w:rsidRPr="00B523E3" w:rsidRDefault="006360EE" w:rsidP="002435AC">
            <w:pPr>
              <w:spacing w:after="120"/>
              <w:ind w:left="343"/>
            </w:pPr>
            <w:r w:rsidRPr="00B523E3">
              <w:t>Hemoglobin</w:t>
            </w:r>
          </w:p>
        </w:tc>
        <w:tc>
          <w:tcPr>
            <w:tcW w:w="5040" w:type="dxa"/>
          </w:tcPr>
          <w:p w14:paraId="60EF46F0" w14:textId="77777777" w:rsidR="006360EE" w:rsidRPr="00B523E3" w:rsidRDefault="006360EE" w:rsidP="002435AC">
            <w:pPr>
              <w:spacing w:after="120"/>
            </w:pPr>
            <w:r w:rsidRPr="00B523E3">
              <w:rPr>
                <w:rFonts w:cs="Arial"/>
              </w:rPr>
              <w:t>&gt;</w:t>
            </w:r>
            <w:r w:rsidRPr="00B523E3">
              <w:t xml:space="preserve">9 g/dL or </w:t>
            </w:r>
            <w:r w:rsidRPr="00B523E3">
              <w:rPr>
                <w:rFonts w:cs="Arial"/>
              </w:rPr>
              <w:t>&gt;</w:t>
            </w:r>
            <w:r w:rsidRPr="00B523E3">
              <w:t>5.6 mmol/L</w:t>
            </w:r>
            <w:r w:rsidRPr="00B523E3">
              <w:rPr>
                <w:vertAlign w:val="superscript"/>
              </w:rPr>
              <w:t>a</w:t>
            </w:r>
          </w:p>
        </w:tc>
      </w:tr>
      <w:tr w:rsidR="006360EE" w:rsidRPr="00B523E3" w14:paraId="461E6538" w14:textId="77777777" w:rsidTr="002435AC">
        <w:trPr>
          <w:jc w:val="center"/>
        </w:trPr>
        <w:tc>
          <w:tcPr>
            <w:tcW w:w="8784" w:type="dxa"/>
            <w:gridSpan w:val="2"/>
          </w:tcPr>
          <w:p w14:paraId="3880F406" w14:textId="77777777" w:rsidR="006360EE" w:rsidRPr="00B523E3" w:rsidRDefault="006360EE" w:rsidP="002435AC">
            <w:pPr>
              <w:spacing w:after="120"/>
            </w:pPr>
            <w:r w:rsidRPr="00B523E3">
              <w:t>Renal</w:t>
            </w:r>
          </w:p>
        </w:tc>
      </w:tr>
      <w:tr w:rsidR="006360EE" w:rsidRPr="00B523E3" w14:paraId="53CD1AF1" w14:textId="77777777" w:rsidTr="002435AC">
        <w:trPr>
          <w:jc w:val="center"/>
        </w:trPr>
        <w:tc>
          <w:tcPr>
            <w:tcW w:w="3744" w:type="dxa"/>
          </w:tcPr>
          <w:p w14:paraId="171DE36C" w14:textId="77777777" w:rsidR="006360EE" w:rsidRPr="00B523E3" w:rsidRDefault="006360EE" w:rsidP="002435AC">
            <w:pPr>
              <w:spacing w:after="120"/>
              <w:ind w:left="343"/>
            </w:pPr>
            <w:r w:rsidRPr="00B523E3">
              <w:t>Measured or calculated</w:t>
            </w:r>
            <w:r w:rsidRPr="00B523E3">
              <w:rPr>
                <w:vertAlign w:val="superscript"/>
              </w:rPr>
              <w:t>b</w:t>
            </w:r>
            <w:r w:rsidRPr="00B523E3">
              <w:t xml:space="preserve"> CrCl or eGFR</w:t>
            </w:r>
            <w:r w:rsidRPr="00B523E3">
              <w:rPr>
                <w:vertAlign w:val="superscript"/>
              </w:rPr>
              <w:t>c</w:t>
            </w:r>
          </w:p>
        </w:tc>
        <w:tc>
          <w:tcPr>
            <w:tcW w:w="5040" w:type="dxa"/>
          </w:tcPr>
          <w:p w14:paraId="70AA640C" w14:textId="77777777" w:rsidR="006360EE" w:rsidRPr="00B523E3" w:rsidRDefault="006360EE" w:rsidP="002435AC">
            <w:pPr>
              <w:spacing w:after="120"/>
            </w:pPr>
            <w:r w:rsidRPr="00B523E3">
              <w:rPr>
                <w:rFonts w:cs="Arial"/>
              </w:rPr>
              <w:t>≥</w:t>
            </w:r>
            <w:r w:rsidRPr="00B523E3">
              <w:t>30 mL/min (arms 1, 2, and 4) or</w:t>
            </w:r>
            <w:r w:rsidRPr="00B523E3">
              <w:rPr>
                <w:rFonts w:cs="Arial"/>
              </w:rPr>
              <w:t xml:space="preserve"> ≥</w:t>
            </w:r>
            <w:r w:rsidRPr="00B523E3">
              <w:t>60 mL/min (arm 3)</w:t>
            </w:r>
          </w:p>
        </w:tc>
      </w:tr>
      <w:tr w:rsidR="006360EE" w:rsidRPr="00B523E3" w14:paraId="5FBC6823" w14:textId="77777777" w:rsidTr="002435AC">
        <w:trPr>
          <w:jc w:val="center"/>
        </w:trPr>
        <w:tc>
          <w:tcPr>
            <w:tcW w:w="8784" w:type="dxa"/>
            <w:gridSpan w:val="2"/>
          </w:tcPr>
          <w:p w14:paraId="7E8F6FAE" w14:textId="77777777" w:rsidR="006360EE" w:rsidRPr="00B523E3" w:rsidRDefault="006360EE" w:rsidP="002435AC">
            <w:pPr>
              <w:spacing w:after="120"/>
            </w:pPr>
            <w:r w:rsidRPr="00B523E3">
              <w:t>Hepatic</w:t>
            </w:r>
          </w:p>
        </w:tc>
      </w:tr>
      <w:tr w:rsidR="006360EE" w:rsidRPr="00B523E3" w14:paraId="6EA4141D" w14:textId="77777777" w:rsidTr="002435AC">
        <w:trPr>
          <w:jc w:val="center"/>
        </w:trPr>
        <w:tc>
          <w:tcPr>
            <w:tcW w:w="3744" w:type="dxa"/>
          </w:tcPr>
          <w:p w14:paraId="59F3DF5B" w14:textId="77777777" w:rsidR="006360EE" w:rsidRPr="00B523E3" w:rsidRDefault="006360EE" w:rsidP="002435AC">
            <w:pPr>
              <w:spacing w:after="120"/>
              <w:ind w:left="343"/>
            </w:pPr>
            <w:r w:rsidRPr="00B523E3">
              <w:t>Total bilirubin</w:t>
            </w:r>
          </w:p>
        </w:tc>
        <w:tc>
          <w:tcPr>
            <w:tcW w:w="5040" w:type="dxa"/>
          </w:tcPr>
          <w:p w14:paraId="7BCC7B53" w14:textId="77777777" w:rsidR="006360EE" w:rsidRPr="00B523E3" w:rsidRDefault="006360EE" w:rsidP="002435AC">
            <w:pPr>
              <w:spacing w:after="120"/>
            </w:pPr>
            <w:r w:rsidRPr="00B523E3">
              <w:rPr>
                <w:rFonts w:cs="Arial"/>
              </w:rPr>
              <w:t>≤</w:t>
            </w:r>
            <w:r w:rsidRPr="00B523E3">
              <w:t>1.5</w:t>
            </w:r>
            <w:r w:rsidRPr="00B523E3">
              <w:rPr>
                <w:rFonts w:cs="Arial"/>
              </w:rPr>
              <w:t>×</w:t>
            </w:r>
            <w:r w:rsidRPr="00B523E3">
              <w:t xml:space="preserve">ULN or direct bilirubin </w:t>
            </w:r>
            <w:r w:rsidRPr="00B523E3">
              <w:rPr>
                <w:rFonts w:cs="Arial"/>
              </w:rPr>
              <w:t>≤</w:t>
            </w:r>
            <w:r w:rsidRPr="00B523E3">
              <w:t>ULN for participants with total bilirubin levels &gt;1.5</w:t>
            </w:r>
            <w:r w:rsidRPr="00B523E3">
              <w:rPr>
                <w:rFonts w:cs="Arial"/>
              </w:rPr>
              <w:t>×</w:t>
            </w:r>
            <w:r w:rsidRPr="00B523E3">
              <w:t>ULN</w:t>
            </w:r>
          </w:p>
        </w:tc>
      </w:tr>
      <w:tr w:rsidR="006360EE" w:rsidRPr="00B523E3" w14:paraId="53743BB9" w14:textId="77777777" w:rsidTr="002435AC">
        <w:trPr>
          <w:jc w:val="center"/>
        </w:trPr>
        <w:tc>
          <w:tcPr>
            <w:tcW w:w="3744" w:type="dxa"/>
          </w:tcPr>
          <w:p w14:paraId="27A48B35" w14:textId="77777777" w:rsidR="006360EE" w:rsidRPr="00B523E3" w:rsidRDefault="006360EE" w:rsidP="002435AC">
            <w:pPr>
              <w:spacing w:after="120"/>
              <w:ind w:left="343"/>
            </w:pPr>
            <w:r w:rsidRPr="00B523E3">
              <w:t>AST (SGOT) and ALT (SGPT)</w:t>
            </w:r>
          </w:p>
        </w:tc>
        <w:tc>
          <w:tcPr>
            <w:tcW w:w="5040" w:type="dxa"/>
          </w:tcPr>
          <w:p w14:paraId="6E7D2EAB" w14:textId="77777777" w:rsidR="006360EE" w:rsidRPr="00B523E3" w:rsidRDefault="006360EE" w:rsidP="002435AC">
            <w:pPr>
              <w:spacing w:after="120"/>
            </w:pPr>
            <w:r w:rsidRPr="00B523E3">
              <w:rPr>
                <w:rFonts w:cs="Arial"/>
              </w:rPr>
              <w:t>&lt;</w:t>
            </w:r>
            <w:r w:rsidRPr="00B523E3">
              <w:t>2.5</w:t>
            </w:r>
            <w:r w:rsidRPr="00B523E3">
              <w:rPr>
                <w:rFonts w:cs="Arial"/>
              </w:rPr>
              <w:t>×</w:t>
            </w:r>
            <w:r w:rsidRPr="00B523E3">
              <w:t xml:space="preserve">ULN or </w:t>
            </w:r>
            <w:r w:rsidRPr="00B523E3">
              <w:rPr>
                <w:rFonts w:cs="Arial"/>
              </w:rPr>
              <w:t>≤</w:t>
            </w:r>
            <w:r w:rsidRPr="00B523E3">
              <w:t>5</w:t>
            </w:r>
            <w:r w:rsidRPr="00B523E3">
              <w:rPr>
                <w:rFonts w:cs="Arial"/>
              </w:rPr>
              <w:t>×</w:t>
            </w:r>
            <w:r w:rsidRPr="00B523E3">
              <w:t>ULN for participants with liver metastases</w:t>
            </w:r>
          </w:p>
        </w:tc>
      </w:tr>
      <w:tr w:rsidR="006360EE" w:rsidRPr="00B523E3" w14:paraId="5B2FC3DB" w14:textId="77777777" w:rsidTr="002435AC">
        <w:trPr>
          <w:jc w:val="center"/>
        </w:trPr>
        <w:tc>
          <w:tcPr>
            <w:tcW w:w="8784" w:type="dxa"/>
            <w:gridSpan w:val="2"/>
          </w:tcPr>
          <w:p w14:paraId="2D240DBD" w14:textId="77777777" w:rsidR="006360EE" w:rsidRPr="00B523E3" w:rsidRDefault="006360EE" w:rsidP="002435AC">
            <w:pPr>
              <w:spacing w:after="120"/>
            </w:pPr>
            <w:r w:rsidRPr="00B523E3">
              <w:t>Coagulation</w:t>
            </w:r>
          </w:p>
        </w:tc>
      </w:tr>
      <w:tr w:rsidR="006360EE" w:rsidRPr="00B523E3" w14:paraId="69100C0E" w14:textId="77777777" w:rsidTr="002435AC">
        <w:trPr>
          <w:jc w:val="center"/>
        </w:trPr>
        <w:tc>
          <w:tcPr>
            <w:tcW w:w="3744" w:type="dxa"/>
          </w:tcPr>
          <w:p w14:paraId="52798B3D" w14:textId="5470CE4F" w:rsidR="006360EE" w:rsidRPr="00B523E3" w:rsidRDefault="006360EE" w:rsidP="002435AC">
            <w:pPr>
              <w:spacing w:after="120"/>
              <w:ind w:left="340"/>
            </w:pPr>
            <w:r w:rsidRPr="00B523E3">
              <w:t>INR</w:t>
            </w:r>
            <w:r w:rsidR="004A5543">
              <w:t>,</w:t>
            </w:r>
            <w:r w:rsidRPr="00B523E3">
              <w:t xml:space="preserve"> PT</w:t>
            </w:r>
            <w:r w:rsidR="004A5543">
              <w:t>,</w:t>
            </w:r>
            <w:r w:rsidRPr="00B523E3">
              <w:t xml:space="preserve"> or activated PTT</w:t>
            </w:r>
          </w:p>
        </w:tc>
        <w:tc>
          <w:tcPr>
            <w:tcW w:w="5040" w:type="dxa"/>
          </w:tcPr>
          <w:p w14:paraId="1BDF8578" w14:textId="77777777" w:rsidR="006360EE" w:rsidRPr="00B523E3" w:rsidRDefault="006360EE" w:rsidP="002435AC">
            <w:pPr>
              <w:spacing w:after="120"/>
            </w:pPr>
            <w:r w:rsidRPr="00B523E3">
              <w:rPr>
                <w:rFonts w:cs="Arial"/>
              </w:rPr>
              <w:t>&lt;</w:t>
            </w:r>
            <w:r w:rsidRPr="00B523E3">
              <w:t>1.5</w:t>
            </w:r>
            <w:r w:rsidRPr="00B523E3">
              <w:rPr>
                <w:rFonts w:cs="Arial"/>
              </w:rPr>
              <w:t>×</w:t>
            </w:r>
            <w:r w:rsidRPr="00B523E3">
              <w:t>ULN unless participant is receiving anticoagulant therapy</w:t>
            </w:r>
          </w:p>
        </w:tc>
      </w:tr>
    </w:tbl>
    <w:p w14:paraId="27AB6F85" w14:textId="0EF2B789" w:rsidR="006360EE" w:rsidRPr="00242E08" w:rsidRDefault="006360EE" w:rsidP="00242E08">
      <w:pPr>
        <w:pStyle w:val="Footnote"/>
      </w:pPr>
      <w:r w:rsidRPr="00242E08">
        <w:t xml:space="preserve">ALT (SGPT), alanine aminotransferase (serum glutamic pyruvic transaminase); AST (SGOT), aspartate aminotransferase (serum glutamic oxaloacetic transaminase); CrCl, </w:t>
      </w:r>
      <w:r w:rsidRPr="00242E08">
        <w:lastRenderedPageBreak/>
        <w:t>creatinine clearance; eGFR, estimated glomerular filtration rate; INR, international normalized ratio; PT, prothrombin time; PTT, partial thromboplastin time; ULN</w:t>
      </w:r>
      <w:r w:rsidR="002435AC" w:rsidRPr="00242E08">
        <w:t xml:space="preserve">, </w:t>
      </w:r>
      <w:r w:rsidRPr="00242E08">
        <w:t>upper limit of normal.</w:t>
      </w:r>
    </w:p>
    <w:p w14:paraId="76E21382" w14:textId="77777777" w:rsidR="006360EE" w:rsidRPr="00242E08" w:rsidRDefault="006360EE" w:rsidP="00242E08">
      <w:pPr>
        <w:pStyle w:val="Footnote"/>
      </w:pPr>
      <w:r w:rsidRPr="00242E08">
        <w:rPr>
          <w:vertAlign w:val="superscript"/>
        </w:rPr>
        <w:t>a</w:t>
      </w:r>
      <w:r w:rsidRPr="00242E08">
        <w:t>Criteria must be met without packed red blood cell transfusion within the prior 2 weeks. Participants can be on stable dose of erythropoietin (at least approximately 3 months).</w:t>
      </w:r>
    </w:p>
    <w:p w14:paraId="5A136C65" w14:textId="076AD502" w:rsidR="006360EE" w:rsidRPr="00242E08" w:rsidRDefault="006360EE" w:rsidP="00242E08">
      <w:pPr>
        <w:pStyle w:val="Footnote"/>
      </w:pPr>
      <w:r w:rsidRPr="00242E08">
        <w:rPr>
          <w:vertAlign w:val="superscript"/>
        </w:rPr>
        <w:t>b</w:t>
      </w:r>
      <w:r w:rsidRPr="00242E08">
        <w:t>Cockcroft-Gault formula: [((140 – age) × weight) ÷ (serum creatinine × 72)] × F; with age in years, weight in kg, and serum creatinine in mg/dL. F=0.85 for females and F=1 for males.</w:t>
      </w:r>
    </w:p>
    <w:p w14:paraId="3B10CA23" w14:textId="3145949F" w:rsidR="006360EE" w:rsidRPr="00242E08" w:rsidRDefault="006360EE" w:rsidP="00242E08">
      <w:pPr>
        <w:pStyle w:val="Footnote"/>
        <w:spacing w:after="240"/>
      </w:pPr>
      <w:r w:rsidRPr="00242E08">
        <w:t>ceGFR=mL/min/1.73 m2.</w:t>
      </w:r>
    </w:p>
    <w:p w14:paraId="1BA60901" w14:textId="45180E6D" w:rsidR="00683BC8" w:rsidRPr="00B523E3" w:rsidRDefault="00683BC8" w:rsidP="002435AC">
      <w:pPr>
        <w:pStyle w:val="ListParagraph"/>
        <w:numPr>
          <w:ilvl w:val="0"/>
          <w:numId w:val="46"/>
        </w:numPr>
        <w:adjustRightInd w:val="0"/>
        <w:contextualSpacing w:val="0"/>
        <w:rPr>
          <w:lang w:val="en-US"/>
        </w:rPr>
      </w:pPr>
      <w:r w:rsidRPr="00B523E3">
        <w:rPr>
          <w:lang w:val="en-US"/>
        </w:rPr>
        <w:t>Male or female, from 18 years to unlimited years of age, at the time of providing informed consent.</w:t>
      </w:r>
    </w:p>
    <w:p w14:paraId="4BB42223" w14:textId="0521A2A6" w:rsidR="00683BC8" w:rsidRPr="00B523E3" w:rsidRDefault="00683BC8" w:rsidP="002435AC">
      <w:pPr>
        <w:pStyle w:val="ListParagraph"/>
        <w:numPr>
          <w:ilvl w:val="0"/>
          <w:numId w:val="46"/>
        </w:numPr>
        <w:adjustRightInd w:val="0"/>
        <w:contextualSpacing w:val="0"/>
        <w:rPr>
          <w:lang w:val="en-US"/>
        </w:rPr>
      </w:pPr>
      <w:r w:rsidRPr="00B523E3">
        <w:rPr>
          <w:lang w:val="en-US"/>
        </w:rPr>
        <w:t xml:space="preserve">For male participants for whom treatment with pembrolizumab alone (MK-3475A </w:t>
      </w:r>
      <w:r w:rsidR="003D5C54">
        <w:rPr>
          <w:lang w:val="en-US"/>
        </w:rPr>
        <w:t>subcutaneous [</w:t>
      </w:r>
      <w:r w:rsidRPr="00B523E3">
        <w:rPr>
          <w:lang w:val="en-US"/>
        </w:rPr>
        <w:t>SC</w:t>
      </w:r>
      <w:r w:rsidR="003D5C54">
        <w:rPr>
          <w:lang w:val="en-US"/>
        </w:rPr>
        <w:t>]</w:t>
      </w:r>
      <w:r w:rsidRPr="00B523E3">
        <w:rPr>
          <w:lang w:val="en-US"/>
        </w:rPr>
        <w:t xml:space="preserve"> formulation only or MK-3475A SC followed by pembrolizumab IV) is indicated: there are no requirements for contraception.</w:t>
      </w:r>
    </w:p>
    <w:p w14:paraId="588E6A16" w14:textId="3092926F" w:rsidR="00683BC8" w:rsidRPr="00B523E3" w:rsidRDefault="00683BC8" w:rsidP="002435AC">
      <w:pPr>
        <w:pStyle w:val="ListParagraph"/>
        <w:numPr>
          <w:ilvl w:val="0"/>
          <w:numId w:val="46"/>
        </w:numPr>
        <w:adjustRightInd w:val="0"/>
        <w:contextualSpacing w:val="0"/>
        <w:rPr>
          <w:lang w:val="en-US"/>
        </w:rPr>
      </w:pPr>
      <w:r w:rsidRPr="00B523E3">
        <w:rPr>
          <w:lang w:val="en-US"/>
        </w:rPr>
        <w:t xml:space="preserve">For male participants for whom a combination of pembrolizumab (MK-3475A SC formulation of pembrolizumab IV) and chemotherapy is indicated, the following contraception guidance applies: </w:t>
      </w:r>
      <w:r w:rsidR="00EB1AEB">
        <w:rPr>
          <w:lang w:val="en-US"/>
        </w:rPr>
        <w:t>i</w:t>
      </w:r>
      <w:r w:rsidRPr="00B523E3">
        <w:rPr>
          <w:lang w:val="en-US"/>
        </w:rPr>
        <w:t xml:space="preserve">f capable of producing sperm, the participant agrees to the following during the intervention period and for at least the time needed to eliminate each study intervention after the last dose of study intervention. </w:t>
      </w:r>
    </w:p>
    <w:p w14:paraId="6A88B1DF" w14:textId="4E55E0DD" w:rsidR="00683BC8" w:rsidRPr="00B523E3" w:rsidRDefault="00683BC8" w:rsidP="002435AC">
      <w:pPr>
        <w:pStyle w:val="ListParagraph"/>
        <w:numPr>
          <w:ilvl w:val="1"/>
          <w:numId w:val="46"/>
        </w:numPr>
        <w:adjustRightInd w:val="0"/>
        <w:contextualSpacing w:val="0"/>
        <w:rPr>
          <w:lang w:val="en-US"/>
        </w:rPr>
      </w:pPr>
      <w:r w:rsidRPr="00B523E3">
        <w:rPr>
          <w:lang w:val="en-US"/>
        </w:rPr>
        <w:t>The length of time required to continue contraception for each study intervention is as follows:</w:t>
      </w:r>
    </w:p>
    <w:p w14:paraId="191C96B9" w14:textId="33B1F9AA" w:rsidR="00683BC8" w:rsidRPr="00B523E3" w:rsidRDefault="00683BC8" w:rsidP="002435AC">
      <w:pPr>
        <w:pStyle w:val="ListParagraph"/>
        <w:numPr>
          <w:ilvl w:val="2"/>
          <w:numId w:val="46"/>
        </w:numPr>
        <w:adjustRightInd w:val="0"/>
        <w:contextualSpacing w:val="0"/>
        <w:rPr>
          <w:lang w:val="en-US"/>
        </w:rPr>
      </w:pPr>
      <w:r w:rsidRPr="00B523E3">
        <w:rPr>
          <w:lang w:val="en-US"/>
        </w:rPr>
        <w:t>Pembrolizumab: no measures</w:t>
      </w:r>
    </w:p>
    <w:p w14:paraId="78CF0175" w14:textId="6A785012" w:rsidR="00683BC8" w:rsidRPr="00B523E3" w:rsidRDefault="00683BC8" w:rsidP="002435AC">
      <w:pPr>
        <w:pStyle w:val="ListParagraph"/>
        <w:numPr>
          <w:ilvl w:val="2"/>
          <w:numId w:val="46"/>
        </w:numPr>
        <w:adjustRightInd w:val="0"/>
        <w:contextualSpacing w:val="0"/>
        <w:rPr>
          <w:lang w:val="en-US"/>
        </w:rPr>
      </w:pPr>
      <w:r w:rsidRPr="00B523E3">
        <w:rPr>
          <w:lang w:val="en-US"/>
        </w:rPr>
        <w:t>Chemotherapy: 180 days</w:t>
      </w:r>
    </w:p>
    <w:p w14:paraId="3877E5EF" w14:textId="139EAD7A" w:rsidR="00683BC8" w:rsidRPr="00B523E3" w:rsidRDefault="00683BC8" w:rsidP="002435AC">
      <w:pPr>
        <w:pStyle w:val="ListParagraph"/>
        <w:numPr>
          <w:ilvl w:val="1"/>
          <w:numId w:val="46"/>
        </w:numPr>
        <w:adjustRightInd w:val="0"/>
        <w:contextualSpacing w:val="0"/>
        <w:rPr>
          <w:lang w:val="en-US"/>
        </w:rPr>
      </w:pPr>
      <w:r w:rsidRPr="00B523E3">
        <w:rPr>
          <w:lang w:val="en-US"/>
        </w:rPr>
        <w:t>Refrains from donating sperm PLUS either</w:t>
      </w:r>
    </w:p>
    <w:p w14:paraId="6ABCC22F" w14:textId="7CC773BE" w:rsidR="00683BC8" w:rsidRPr="00B523E3" w:rsidRDefault="00683BC8" w:rsidP="002435AC">
      <w:pPr>
        <w:pStyle w:val="ListParagraph"/>
        <w:numPr>
          <w:ilvl w:val="2"/>
          <w:numId w:val="46"/>
        </w:numPr>
        <w:adjustRightInd w:val="0"/>
        <w:contextualSpacing w:val="0"/>
        <w:rPr>
          <w:lang w:val="en-US"/>
        </w:rPr>
      </w:pPr>
      <w:r w:rsidRPr="00B523E3">
        <w:rPr>
          <w:lang w:val="en-US"/>
        </w:rPr>
        <w:lastRenderedPageBreak/>
        <w:t>Abstains from penile-vaginal intercourse as their preferred and usual lifestyle (abstinent on a long-term and persistent basis) and agrees to remain abstinent OR</w:t>
      </w:r>
    </w:p>
    <w:p w14:paraId="66728666" w14:textId="5CE41C1E" w:rsidR="00683BC8" w:rsidRPr="00B523E3" w:rsidRDefault="00683BC8" w:rsidP="002435AC">
      <w:pPr>
        <w:pStyle w:val="ListParagraph"/>
        <w:numPr>
          <w:ilvl w:val="2"/>
          <w:numId w:val="46"/>
        </w:numPr>
        <w:adjustRightInd w:val="0"/>
        <w:contextualSpacing w:val="0"/>
        <w:rPr>
          <w:lang w:val="en-US"/>
        </w:rPr>
      </w:pPr>
      <w:r w:rsidRPr="00B523E3">
        <w:rPr>
          <w:lang w:val="en-US"/>
        </w:rPr>
        <w:t>Uses contraception unless confirmed to be azoospermic (vasectomized or secondary to medical cause, documented from the site personnel’s review of the participant’s medical records, medical examination, or medical history interview) as detailed below:</w:t>
      </w:r>
    </w:p>
    <w:p w14:paraId="1B64CB53" w14:textId="77777777" w:rsidR="006360EE" w:rsidRPr="00B523E3" w:rsidRDefault="00683BC8" w:rsidP="002435AC">
      <w:pPr>
        <w:pStyle w:val="ListParagraph"/>
        <w:numPr>
          <w:ilvl w:val="3"/>
          <w:numId w:val="46"/>
        </w:numPr>
        <w:adjustRightInd w:val="0"/>
        <w:contextualSpacing w:val="0"/>
        <w:rPr>
          <w:lang w:val="en-US"/>
        </w:rPr>
      </w:pPr>
      <w:r w:rsidRPr="00B523E3">
        <w:rPr>
          <w:lang w:val="en-US"/>
        </w:rPr>
        <w:t>Uses a penile/external condom when having penile-vaginal intercourse with a nonparticipant of childbearing potential who is not currently pregnant PLUS partner use of an additional contraceptive method, as a condom may break or leak.</w:t>
      </w:r>
    </w:p>
    <w:p w14:paraId="1B3DD0FC" w14:textId="7B342B0F" w:rsidR="00683BC8" w:rsidRPr="00B523E3" w:rsidRDefault="00683BC8" w:rsidP="002435AC">
      <w:pPr>
        <w:pStyle w:val="ListParagraph"/>
        <w:adjustRightInd w:val="0"/>
        <w:ind w:left="2880"/>
        <w:contextualSpacing w:val="0"/>
        <w:rPr>
          <w:lang w:val="en-US"/>
        </w:rPr>
      </w:pPr>
      <w:r w:rsidRPr="00B523E3">
        <w:rPr>
          <w:lang w:val="en-US"/>
        </w:rPr>
        <w:t>Note: Participants capable of producing ejaculate whose partner is pregnant or breastfeeding must agree to use a penile/external condom during each episode of sexual activity in which the partner is at risk of drug exposure via ejaculate.</w:t>
      </w:r>
    </w:p>
    <w:p w14:paraId="2D870108" w14:textId="0C56135D" w:rsidR="00683BC8" w:rsidRPr="00B523E3" w:rsidRDefault="00683BC8" w:rsidP="002435AC">
      <w:pPr>
        <w:pStyle w:val="ListParagraph"/>
        <w:numPr>
          <w:ilvl w:val="3"/>
          <w:numId w:val="46"/>
        </w:numPr>
        <w:adjustRightInd w:val="0"/>
        <w:contextualSpacing w:val="0"/>
        <w:rPr>
          <w:lang w:val="en-US"/>
        </w:rPr>
      </w:pPr>
      <w:r w:rsidRPr="00B523E3">
        <w:rPr>
          <w:lang w:val="en-US"/>
        </w:rPr>
        <w:t>Contraceptive use by participants capable of producing sperm should be consistent with local regulations regarding the methods of contraception for those participating in clinical studies. If the contraception requirements in the local label for any of the study interventions are more stringent than the requirements above, the local label requirements are to be followed.</w:t>
      </w:r>
    </w:p>
    <w:p w14:paraId="2F3F4D33" w14:textId="3A5F4E05" w:rsidR="00683BC8" w:rsidRPr="00B523E3" w:rsidRDefault="00683BC8" w:rsidP="002435AC">
      <w:pPr>
        <w:pStyle w:val="ListParagraph"/>
        <w:numPr>
          <w:ilvl w:val="0"/>
          <w:numId w:val="46"/>
        </w:numPr>
        <w:adjustRightInd w:val="0"/>
        <w:contextualSpacing w:val="0"/>
        <w:rPr>
          <w:lang w:val="en-US"/>
        </w:rPr>
      </w:pPr>
      <w:r w:rsidRPr="00B523E3">
        <w:rPr>
          <w:lang w:val="en-US"/>
        </w:rPr>
        <w:lastRenderedPageBreak/>
        <w:t xml:space="preserve">For participants for whom treatment with pembrolizumab (MK-3475A SC formulation followed by pembrolizumab IV) treatment alone is indicated: </w:t>
      </w:r>
      <w:r w:rsidR="00EB1AEB">
        <w:rPr>
          <w:lang w:val="en-US"/>
        </w:rPr>
        <w:t>a</w:t>
      </w:r>
      <w:r w:rsidRPr="00B523E3">
        <w:rPr>
          <w:lang w:val="en-US"/>
        </w:rPr>
        <w:t xml:space="preserve"> participant assigned female sex at birth is eligible to participate if not pregnant or breastfeeding and at least </w:t>
      </w:r>
      <w:r w:rsidR="00EB1AEB">
        <w:rPr>
          <w:lang w:val="en-US"/>
        </w:rPr>
        <w:t>1</w:t>
      </w:r>
      <w:r w:rsidR="00EB1AEB" w:rsidRPr="00B523E3">
        <w:rPr>
          <w:lang w:val="en-US"/>
        </w:rPr>
        <w:t xml:space="preserve"> </w:t>
      </w:r>
      <w:r w:rsidRPr="00B523E3">
        <w:rPr>
          <w:lang w:val="en-US"/>
        </w:rPr>
        <w:t>of the following conditions applies:</w:t>
      </w:r>
    </w:p>
    <w:p w14:paraId="2A816755" w14:textId="1C0804FB" w:rsidR="00683BC8" w:rsidRPr="00B523E3" w:rsidRDefault="00683BC8" w:rsidP="002435AC">
      <w:pPr>
        <w:pStyle w:val="ListParagraph"/>
        <w:numPr>
          <w:ilvl w:val="1"/>
          <w:numId w:val="46"/>
        </w:numPr>
        <w:adjustRightInd w:val="0"/>
        <w:contextualSpacing w:val="0"/>
        <w:rPr>
          <w:lang w:val="en-US"/>
        </w:rPr>
      </w:pPr>
      <w:r w:rsidRPr="00B523E3">
        <w:rPr>
          <w:lang w:val="en-US"/>
        </w:rPr>
        <w:t>Is not a person of child-bearing potential (POCBP) OR</w:t>
      </w:r>
    </w:p>
    <w:p w14:paraId="4165FE7F" w14:textId="266765E4" w:rsidR="00683BC8" w:rsidRPr="00B523E3" w:rsidRDefault="00683BC8" w:rsidP="002435AC">
      <w:pPr>
        <w:pStyle w:val="ListParagraph"/>
        <w:numPr>
          <w:ilvl w:val="1"/>
          <w:numId w:val="46"/>
        </w:numPr>
        <w:adjustRightInd w:val="0"/>
        <w:contextualSpacing w:val="0"/>
        <w:rPr>
          <w:lang w:val="en-US"/>
        </w:rPr>
      </w:pPr>
      <w:r w:rsidRPr="00B523E3">
        <w:rPr>
          <w:lang w:val="en-US"/>
        </w:rPr>
        <w:t>Is a POCBP AND</w:t>
      </w:r>
    </w:p>
    <w:p w14:paraId="00E12715" w14:textId="1495D6A1" w:rsidR="00683BC8" w:rsidRPr="00B523E3" w:rsidRDefault="00683BC8" w:rsidP="002435AC">
      <w:pPr>
        <w:pStyle w:val="ListParagraph"/>
        <w:numPr>
          <w:ilvl w:val="2"/>
          <w:numId w:val="46"/>
        </w:numPr>
        <w:adjustRightInd w:val="0"/>
        <w:contextualSpacing w:val="0"/>
        <w:rPr>
          <w:lang w:val="en-US"/>
        </w:rPr>
      </w:pPr>
      <w:r w:rsidRPr="00B523E3">
        <w:rPr>
          <w:lang w:val="en-US"/>
        </w:rPr>
        <w:t>Uses a contraceptive method that is highly effective (with a failure rate of &lt;1% per year), with low user dependency, or is abstinent from penile-vaginal intercourse as their preferred and usual lifestyle (abstinent on a long-term and persistent basis) during the intervention period and for at least the time needed to eliminate each study intervention after the last dose of study intervention. The investigator should evaluate the potential for contraceptive method failure (ie, noncompliance, recently initiated) in relationship to the first dose of study intervention. Contraceptive use by POCBPs should be consistent with local regulations regarding the methods of contraception for those participating in clinical studies. If the contraception requirements in the local label for any of the study interventions are more stringent than the requirements above, the local label requirements are to be followed.</w:t>
      </w:r>
    </w:p>
    <w:p w14:paraId="58A4F50B" w14:textId="18FCC155" w:rsidR="00683BC8" w:rsidRPr="00B523E3" w:rsidRDefault="00683BC8" w:rsidP="002435AC">
      <w:pPr>
        <w:pStyle w:val="ListParagraph"/>
        <w:numPr>
          <w:ilvl w:val="2"/>
          <w:numId w:val="46"/>
        </w:numPr>
        <w:adjustRightInd w:val="0"/>
        <w:contextualSpacing w:val="0"/>
        <w:rPr>
          <w:lang w:val="en-US"/>
        </w:rPr>
      </w:pPr>
      <w:r w:rsidRPr="00B523E3">
        <w:rPr>
          <w:lang w:val="en-US"/>
        </w:rPr>
        <w:t xml:space="preserve">Has a negative highly sensitive pregnancy test (as required by local regulations) within 24 hours (for urine test) or within 72 hours (for serum test) before the first dose of study intervention. If a urine test cannot be confirmed as negative (eg, an ambiguous result), a serum </w:t>
      </w:r>
      <w:r w:rsidRPr="00B523E3">
        <w:rPr>
          <w:lang w:val="en-US"/>
        </w:rPr>
        <w:lastRenderedPageBreak/>
        <w:t>pregnancy test is required. In such cases, the participant must be excluded from participation if the serum pregnancy result is positive.</w:t>
      </w:r>
    </w:p>
    <w:p w14:paraId="4B598B7A" w14:textId="2307208C" w:rsidR="00683BC8" w:rsidRPr="00B523E3" w:rsidRDefault="00683BC8" w:rsidP="002435AC">
      <w:pPr>
        <w:pStyle w:val="ListParagraph"/>
        <w:numPr>
          <w:ilvl w:val="2"/>
          <w:numId w:val="46"/>
        </w:numPr>
        <w:adjustRightInd w:val="0"/>
        <w:contextualSpacing w:val="0"/>
        <w:rPr>
          <w:lang w:val="en-US"/>
        </w:rPr>
      </w:pPr>
      <w:r w:rsidRPr="00B523E3">
        <w:rPr>
          <w:lang w:val="en-US"/>
        </w:rPr>
        <w:t>Abstains from breastfeeding during the study intervention period and for at least 120 days after study intervention.</w:t>
      </w:r>
    </w:p>
    <w:p w14:paraId="45489C84" w14:textId="57A83063" w:rsidR="00683BC8" w:rsidRPr="00B523E3" w:rsidRDefault="00683BC8" w:rsidP="002435AC">
      <w:pPr>
        <w:pStyle w:val="ListParagraph"/>
        <w:numPr>
          <w:ilvl w:val="2"/>
          <w:numId w:val="46"/>
        </w:numPr>
        <w:adjustRightInd w:val="0"/>
        <w:contextualSpacing w:val="0"/>
        <w:rPr>
          <w:lang w:val="en-US"/>
        </w:rPr>
      </w:pPr>
      <w:r w:rsidRPr="00B523E3">
        <w:rPr>
          <w:lang w:val="en-US"/>
        </w:rPr>
        <w:t xml:space="preserve">Medical history, menstrual history, and recent sexual activity has been reviewed by the investigator to decrease the risk </w:t>
      </w:r>
      <w:r w:rsidR="00A9049A">
        <w:rPr>
          <w:lang w:val="en-US"/>
        </w:rPr>
        <w:t>of</w:t>
      </w:r>
      <w:r w:rsidRPr="00B523E3">
        <w:rPr>
          <w:lang w:val="en-US"/>
        </w:rPr>
        <w:t xml:space="preserve"> inclusion of a POCBP with an early undetected pregnancy.</w:t>
      </w:r>
    </w:p>
    <w:p w14:paraId="0DA93B97" w14:textId="0F0DB440" w:rsidR="00683BC8" w:rsidRPr="00B523E3" w:rsidRDefault="00683BC8" w:rsidP="002435AC">
      <w:pPr>
        <w:pStyle w:val="ListParagraph"/>
        <w:numPr>
          <w:ilvl w:val="0"/>
          <w:numId w:val="46"/>
        </w:numPr>
        <w:adjustRightInd w:val="0"/>
        <w:contextualSpacing w:val="0"/>
        <w:rPr>
          <w:lang w:val="en-US"/>
        </w:rPr>
      </w:pPr>
      <w:r w:rsidRPr="00B523E3">
        <w:rPr>
          <w:lang w:val="en-US"/>
        </w:rPr>
        <w:t xml:space="preserve">For participants for whom treatment with pembrolizumab (MK-3475A SC formulation followed by pembrolizumab IV) in combination with chemotherapy is indicated: </w:t>
      </w:r>
      <w:r w:rsidR="00A9049A">
        <w:rPr>
          <w:lang w:val="en-US"/>
        </w:rPr>
        <w:t>a</w:t>
      </w:r>
      <w:r w:rsidRPr="00B523E3">
        <w:rPr>
          <w:lang w:val="en-US"/>
        </w:rPr>
        <w:t xml:space="preserve"> participant assigned female sex at birth is eligible to participate if not pregnant or breastfeeding and at least </w:t>
      </w:r>
      <w:r w:rsidR="00A9049A">
        <w:rPr>
          <w:lang w:val="en-US"/>
        </w:rPr>
        <w:t>1</w:t>
      </w:r>
      <w:r w:rsidR="00A9049A" w:rsidRPr="00B523E3">
        <w:rPr>
          <w:lang w:val="en-US"/>
        </w:rPr>
        <w:t xml:space="preserve"> </w:t>
      </w:r>
      <w:r w:rsidRPr="00B523E3">
        <w:rPr>
          <w:lang w:val="en-US"/>
        </w:rPr>
        <w:t>of the following conditions applies:</w:t>
      </w:r>
    </w:p>
    <w:p w14:paraId="305FB5D8" w14:textId="21258080" w:rsidR="00683BC8" w:rsidRPr="00B523E3" w:rsidRDefault="00683BC8" w:rsidP="002435AC">
      <w:pPr>
        <w:pStyle w:val="ListParagraph"/>
        <w:numPr>
          <w:ilvl w:val="1"/>
          <w:numId w:val="46"/>
        </w:numPr>
        <w:adjustRightInd w:val="0"/>
        <w:contextualSpacing w:val="0"/>
        <w:rPr>
          <w:lang w:val="en-US"/>
        </w:rPr>
      </w:pPr>
      <w:r w:rsidRPr="00B523E3">
        <w:rPr>
          <w:lang w:val="en-US"/>
        </w:rPr>
        <w:t>Is not a POCBP OR</w:t>
      </w:r>
    </w:p>
    <w:p w14:paraId="62CFFCD4" w14:textId="51F6FE24" w:rsidR="00683BC8" w:rsidRPr="00B523E3" w:rsidRDefault="00683BC8" w:rsidP="002435AC">
      <w:pPr>
        <w:pStyle w:val="ListParagraph"/>
        <w:numPr>
          <w:ilvl w:val="1"/>
          <w:numId w:val="46"/>
        </w:numPr>
        <w:adjustRightInd w:val="0"/>
        <w:contextualSpacing w:val="0"/>
        <w:rPr>
          <w:lang w:val="en-US"/>
        </w:rPr>
      </w:pPr>
      <w:r w:rsidRPr="00B523E3">
        <w:rPr>
          <w:lang w:val="en-US"/>
        </w:rPr>
        <w:t>Is a POCBP AND</w:t>
      </w:r>
    </w:p>
    <w:p w14:paraId="6023374B" w14:textId="6AEFD4FC" w:rsidR="00683BC8" w:rsidRPr="00B523E3" w:rsidRDefault="00683BC8" w:rsidP="002435AC">
      <w:pPr>
        <w:pStyle w:val="ListParagraph"/>
        <w:numPr>
          <w:ilvl w:val="2"/>
          <w:numId w:val="46"/>
        </w:numPr>
        <w:adjustRightInd w:val="0"/>
        <w:contextualSpacing w:val="0"/>
        <w:rPr>
          <w:lang w:val="en-US"/>
        </w:rPr>
      </w:pPr>
      <w:r w:rsidRPr="00B523E3">
        <w:rPr>
          <w:lang w:val="en-US"/>
        </w:rPr>
        <w:t>Uses a contraceptive method that is highly effective (with a failure rate of &lt;1% per year), with low user dependency, or is abstinent from penile-vaginal intercourse as their preferred and usual lifestyle (abstinent on a long-term and persistent basis) during the intervention period and for at least the time needed to eliminate each study intervention after the last dose of study intervention. The participant agrees not to donate eggs (ova, oocytes) to others or freeze/store during this period for the purpose of reproduction. The length of time required to continue contraception for each study intervention is as follows:</w:t>
      </w:r>
    </w:p>
    <w:p w14:paraId="420D0FC3" w14:textId="38051003" w:rsidR="00683BC8" w:rsidRPr="00B523E3" w:rsidRDefault="00683BC8" w:rsidP="002435AC">
      <w:pPr>
        <w:pStyle w:val="ListParagraph"/>
        <w:numPr>
          <w:ilvl w:val="3"/>
          <w:numId w:val="46"/>
        </w:numPr>
        <w:adjustRightInd w:val="0"/>
        <w:contextualSpacing w:val="0"/>
        <w:rPr>
          <w:lang w:val="en-US"/>
        </w:rPr>
      </w:pPr>
      <w:r w:rsidRPr="00B523E3">
        <w:rPr>
          <w:lang w:val="en-US"/>
        </w:rPr>
        <w:lastRenderedPageBreak/>
        <w:t>Chemotherapy: 180 days</w:t>
      </w:r>
    </w:p>
    <w:p w14:paraId="0A228BAD" w14:textId="1B8E4D9E" w:rsidR="00683BC8" w:rsidRPr="00B523E3" w:rsidRDefault="00683BC8" w:rsidP="002435AC">
      <w:pPr>
        <w:pStyle w:val="ListParagraph"/>
        <w:numPr>
          <w:ilvl w:val="3"/>
          <w:numId w:val="46"/>
        </w:numPr>
        <w:adjustRightInd w:val="0"/>
        <w:contextualSpacing w:val="0"/>
        <w:rPr>
          <w:lang w:val="en-US"/>
        </w:rPr>
      </w:pPr>
      <w:r w:rsidRPr="00B523E3">
        <w:rPr>
          <w:lang w:val="en-US"/>
        </w:rPr>
        <w:t>Pembrolizumab: 120 days</w:t>
      </w:r>
    </w:p>
    <w:p w14:paraId="6A552B89" w14:textId="4A1243A8" w:rsidR="00683BC8" w:rsidRPr="00B523E3" w:rsidRDefault="00683BC8" w:rsidP="002435AC">
      <w:pPr>
        <w:pStyle w:val="ListParagraph"/>
        <w:numPr>
          <w:ilvl w:val="2"/>
          <w:numId w:val="46"/>
        </w:numPr>
        <w:adjustRightInd w:val="0"/>
        <w:contextualSpacing w:val="0"/>
        <w:rPr>
          <w:lang w:val="en-US"/>
        </w:rPr>
      </w:pPr>
      <w:r w:rsidRPr="00B523E3">
        <w:rPr>
          <w:lang w:val="en-US"/>
        </w:rPr>
        <w:t>The investigator should evaluate the potential for contraceptive method failure (ie, noncompliance, recently initiated) in relationship to the first dose of study intervention. Contraceptive use by POCBPs should be consistent with local regulations regarding the methods of contraception for those participating in clinical studies. If the contraception requirements in the local label for any of the study interventions are more stringent than the requirements above, the local label requirements are to be followed.</w:t>
      </w:r>
    </w:p>
    <w:p w14:paraId="60740FBE" w14:textId="385106C2" w:rsidR="00683BC8" w:rsidRPr="00B523E3" w:rsidRDefault="00683BC8" w:rsidP="002435AC">
      <w:pPr>
        <w:pStyle w:val="ListParagraph"/>
        <w:numPr>
          <w:ilvl w:val="2"/>
          <w:numId w:val="46"/>
        </w:numPr>
        <w:adjustRightInd w:val="0"/>
        <w:contextualSpacing w:val="0"/>
        <w:rPr>
          <w:lang w:val="en-US"/>
        </w:rPr>
      </w:pPr>
      <w:r w:rsidRPr="00B523E3">
        <w:rPr>
          <w:lang w:val="en-US"/>
        </w:rPr>
        <w:t>Has a negative highly sensitive pregnancy test (as required by local regulations) within 24 hours (for urine test) or within 72 hours (for serum test) before the first dose of study intervention. If a urine test cannot be confirmed as negative (eg, an ambiguous result), a serum pregnancy test is required. In such cases, the participant must be excluded from participation if the serum pregnancy result is positive.</w:t>
      </w:r>
    </w:p>
    <w:p w14:paraId="5F8CD838" w14:textId="1D0EB282" w:rsidR="00683BC8" w:rsidRPr="00B523E3" w:rsidRDefault="00683BC8" w:rsidP="002435AC">
      <w:pPr>
        <w:pStyle w:val="ListParagraph"/>
        <w:numPr>
          <w:ilvl w:val="2"/>
          <w:numId w:val="46"/>
        </w:numPr>
        <w:adjustRightInd w:val="0"/>
        <w:contextualSpacing w:val="0"/>
        <w:rPr>
          <w:lang w:val="en-US"/>
        </w:rPr>
      </w:pPr>
      <w:r w:rsidRPr="00B523E3">
        <w:rPr>
          <w:lang w:val="en-US"/>
        </w:rPr>
        <w:t>Abstains from breastfeeding during the study intervention period and for at least 120 days after study intervention.</w:t>
      </w:r>
    </w:p>
    <w:p w14:paraId="394FC146" w14:textId="7E65F4BE" w:rsidR="00683BC8" w:rsidRPr="00B523E3" w:rsidRDefault="00683BC8" w:rsidP="002435AC">
      <w:pPr>
        <w:pStyle w:val="ListParagraph"/>
        <w:numPr>
          <w:ilvl w:val="2"/>
          <w:numId w:val="46"/>
        </w:numPr>
        <w:adjustRightInd w:val="0"/>
        <w:contextualSpacing w:val="0"/>
        <w:rPr>
          <w:lang w:val="en-US"/>
        </w:rPr>
      </w:pPr>
      <w:r w:rsidRPr="00B523E3">
        <w:rPr>
          <w:lang w:val="en-US"/>
        </w:rPr>
        <w:t xml:space="preserve">Medical history, menstrual history, and recent sexual activity has been reviewed by the investigator to decrease the risk </w:t>
      </w:r>
      <w:r w:rsidR="00A9049A">
        <w:rPr>
          <w:lang w:val="en-US"/>
        </w:rPr>
        <w:t>of</w:t>
      </w:r>
      <w:r w:rsidRPr="00B523E3">
        <w:rPr>
          <w:lang w:val="en-US"/>
        </w:rPr>
        <w:t xml:space="preserve"> inclusion of a POCBP with an early undetected pregnancy.</w:t>
      </w:r>
    </w:p>
    <w:p w14:paraId="43B6679B" w14:textId="2550610B" w:rsidR="00683BC8" w:rsidRPr="00B523E3" w:rsidRDefault="00683BC8" w:rsidP="002435AC">
      <w:pPr>
        <w:pStyle w:val="ListParagraph"/>
        <w:numPr>
          <w:ilvl w:val="0"/>
          <w:numId w:val="46"/>
        </w:numPr>
        <w:adjustRightInd w:val="0"/>
        <w:contextualSpacing w:val="0"/>
        <w:rPr>
          <w:lang w:val="en-US"/>
        </w:rPr>
      </w:pPr>
      <w:r w:rsidRPr="00B523E3">
        <w:rPr>
          <w:lang w:val="en-US"/>
        </w:rPr>
        <w:t xml:space="preserve">The participant (or legally acceptable representative) has provided documented informed consent for the study. The participant may also provide consent for future </w:t>
      </w:r>
      <w:r w:rsidRPr="00B523E3">
        <w:rPr>
          <w:lang w:val="en-US"/>
        </w:rPr>
        <w:lastRenderedPageBreak/>
        <w:t>biomedical research. However, the participant may participate in the study without participating in future biomedical research.</w:t>
      </w:r>
    </w:p>
    <w:p w14:paraId="47B18298" w14:textId="3B15E71C" w:rsidR="00683BC8" w:rsidRPr="00B523E3" w:rsidRDefault="00683BC8" w:rsidP="002435AC">
      <w:pPr>
        <w:pStyle w:val="ListParagraph"/>
        <w:numPr>
          <w:ilvl w:val="0"/>
          <w:numId w:val="46"/>
        </w:numPr>
        <w:adjustRightInd w:val="0"/>
        <w:contextualSpacing w:val="0"/>
        <w:rPr>
          <w:lang w:val="en-US"/>
        </w:rPr>
      </w:pPr>
      <w:r w:rsidRPr="00B523E3">
        <w:rPr>
          <w:lang w:val="en-US"/>
        </w:rPr>
        <w:t xml:space="preserve">HIV-infected participants must have well-controlled HIV on </w:t>
      </w:r>
      <w:r w:rsidR="00903A45" w:rsidRPr="00903A45">
        <w:t>antiretroviral therapy</w:t>
      </w:r>
      <w:r w:rsidR="00903A45">
        <w:t xml:space="preserve"> (</w:t>
      </w:r>
      <w:r w:rsidRPr="00B523E3">
        <w:rPr>
          <w:lang w:val="en-US"/>
        </w:rPr>
        <w:t>ART</w:t>
      </w:r>
      <w:r w:rsidR="00903A45">
        <w:rPr>
          <w:lang w:val="en-US"/>
        </w:rPr>
        <w:t>)</w:t>
      </w:r>
      <w:r w:rsidRPr="00B523E3">
        <w:rPr>
          <w:lang w:val="en-US"/>
        </w:rPr>
        <w:t>, defined as</w:t>
      </w:r>
    </w:p>
    <w:p w14:paraId="7FEBE086" w14:textId="751CCA58" w:rsidR="00683BC8" w:rsidRPr="00B523E3" w:rsidRDefault="00683BC8" w:rsidP="002435AC">
      <w:pPr>
        <w:pStyle w:val="ListParagraph"/>
        <w:numPr>
          <w:ilvl w:val="1"/>
          <w:numId w:val="46"/>
        </w:numPr>
        <w:adjustRightInd w:val="0"/>
        <w:contextualSpacing w:val="0"/>
        <w:rPr>
          <w:lang w:val="en-US"/>
        </w:rPr>
      </w:pPr>
      <w:r w:rsidRPr="00B523E3">
        <w:rPr>
          <w:lang w:val="en-US"/>
        </w:rPr>
        <w:t>Participants on ART must have a CD4+ T-cell count &gt;350 cells/mm</w:t>
      </w:r>
      <w:r w:rsidRPr="004A5543">
        <w:rPr>
          <w:vertAlign w:val="superscript"/>
          <w:lang w:val="en-US"/>
        </w:rPr>
        <w:t>3</w:t>
      </w:r>
      <w:r w:rsidRPr="00B523E3">
        <w:rPr>
          <w:lang w:val="en-US"/>
        </w:rPr>
        <w:t xml:space="preserve"> at the time of screening</w:t>
      </w:r>
    </w:p>
    <w:p w14:paraId="171176AF" w14:textId="53C07E17" w:rsidR="00683BC8" w:rsidRPr="00B523E3" w:rsidRDefault="00683BC8" w:rsidP="002435AC">
      <w:pPr>
        <w:pStyle w:val="ListParagraph"/>
        <w:numPr>
          <w:ilvl w:val="1"/>
          <w:numId w:val="46"/>
        </w:numPr>
        <w:adjustRightInd w:val="0"/>
        <w:contextualSpacing w:val="0"/>
        <w:rPr>
          <w:lang w:val="en-US"/>
        </w:rPr>
      </w:pPr>
      <w:r w:rsidRPr="00B523E3">
        <w:rPr>
          <w:lang w:val="en-US"/>
        </w:rPr>
        <w:t>Participants on ART must have achieved and maintained virologic suppression</w:t>
      </w:r>
      <w:r w:rsidR="00862E43">
        <w:rPr>
          <w:lang w:val="en-US"/>
        </w:rPr>
        <w:t>,</w:t>
      </w:r>
      <w:r w:rsidRPr="00B523E3">
        <w:rPr>
          <w:lang w:val="en-US"/>
        </w:rPr>
        <w:t xml:space="preserve"> defined as confirmed HIV RNA level below 50 or below the limit of detection using the locally available assay at the time of screening and for at least 12 weeks before screening</w:t>
      </w:r>
    </w:p>
    <w:p w14:paraId="1402D0BF" w14:textId="6C9CE7EB" w:rsidR="00683BC8" w:rsidRPr="00B523E3" w:rsidRDefault="00683BC8" w:rsidP="002435AC">
      <w:pPr>
        <w:pStyle w:val="ListParagraph"/>
        <w:numPr>
          <w:ilvl w:val="1"/>
          <w:numId w:val="46"/>
        </w:numPr>
        <w:adjustRightInd w:val="0"/>
        <w:contextualSpacing w:val="0"/>
        <w:rPr>
          <w:lang w:val="en-US"/>
        </w:rPr>
      </w:pPr>
      <w:r w:rsidRPr="00B523E3">
        <w:rPr>
          <w:lang w:val="en-US"/>
        </w:rPr>
        <w:t>Participants on ART must have been on a stable regimen, without changes in drugs or dose modification, for at least 4 weeks before study entry (</w:t>
      </w:r>
      <w:r w:rsidR="00A9049A">
        <w:rPr>
          <w:lang w:val="en-US"/>
        </w:rPr>
        <w:t>d</w:t>
      </w:r>
      <w:r w:rsidRPr="00B523E3">
        <w:rPr>
          <w:lang w:val="en-US"/>
        </w:rPr>
        <w:t>ay 1).</w:t>
      </w:r>
    </w:p>
    <w:p w14:paraId="4B0EF991" w14:textId="7D716BB6" w:rsidR="00683BC8" w:rsidRPr="00B523E3" w:rsidRDefault="00683BC8" w:rsidP="002435AC">
      <w:pPr>
        <w:pStyle w:val="ListParagraph"/>
        <w:numPr>
          <w:ilvl w:val="1"/>
          <w:numId w:val="46"/>
        </w:numPr>
        <w:adjustRightInd w:val="0"/>
        <w:contextualSpacing w:val="0"/>
        <w:rPr>
          <w:lang w:val="en-US"/>
        </w:rPr>
      </w:pPr>
      <w:r w:rsidRPr="00B523E3">
        <w:rPr>
          <w:lang w:val="en-US"/>
        </w:rPr>
        <w:t>The combination ART regimen for participants with RCC receiving axitinib must not contain any antiretroviral medications other than abacavir, dolutegravir, emtricitabine, lamivudine, raltegravir, rilpivirine, or tenofovir.</w:t>
      </w:r>
    </w:p>
    <w:p w14:paraId="188902C6" w14:textId="77777777" w:rsidR="00683BC8" w:rsidRPr="00B523E3" w:rsidRDefault="00683BC8" w:rsidP="002435AC">
      <w:pPr>
        <w:adjustRightInd w:val="0"/>
        <w:rPr>
          <w:lang w:val="en-US"/>
        </w:rPr>
      </w:pPr>
    </w:p>
    <w:p w14:paraId="5B3C2A43" w14:textId="77777777" w:rsidR="00683BC8" w:rsidRPr="00B523E3" w:rsidRDefault="00683BC8" w:rsidP="002435AC">
      <w:pPr>
        <w:pStyle w:val="Heading3"/>
      </w:pPr>
      <w:r w:rsidRPr="00B523E3">
        <w:rPr>
          <w:b w:val="0"/>
          <w:bCs w:val="0"/>
        </w:rPr>
        <w:t>Exclusion Criteria</w:t>
      </w:r>
    </w:p>
    <w:p w14:paraId="2E2E3F5B" w14:textId="77777777" w:rsidR="00683BC8" w:rsidRPr="00B523E3" w:rsidRDefault="00683BC8" w:rsidP="002435AC">
      <w:pPr>
        <w:adjustRightInd w:val="0"/>
        <w:rPr>
          <w:lang w:val="en-US"/>
        </w:rPr>
      </w:pPr>
      <w:r w:rsidRPr="00B523E3">
        <w:rPr>
          <w:lang w:val="en-US"/>
        </w:rPr>
        <w:t>An individual must be excluded from the study if any of the following criteria are met:</w:t>
      </w:r>
    </w:p>
    <w:p w14:paraId="3F4158EE" w14:textId="4908B818" w:rsidR="00683BC8" w:rsidRPr="00B523E3" w:rsidRDefault="00683BC8" w:rsidP="002435AC">
      <w:pPr>
        <w:pStyle w:val="ListParagraph"/>
        <w:numPr>
          <w:ilvl w:val="0"/>
          <w:numId w:val="54"/>
        </w:numPr>
        <w:adjustRightInd w:val="0"/>
        <w:contextualSpacing w:val="0"/>
        <w:rPr>
          <w:lang w:val="en-US"/>
        </w:rPr>
      </w:pPr>
      <w:r w:rsidRPr="00B523E3">
        <w:rPr>
          <w:lang w:val="en-US"/>
        </w:rPr>
        <w:t>Diagnosis of immunodeficiency or recei</w:t>
      </w:r>
      <w:r w:rsidR="00A9049A">
        <w:rPr>
          <w:lang w:val="en-US"/>
        </w:rPr>
        <w:t>pt of</w:t>
      </w:r>
      <w:r w:rsidRPr="00B523E3">
        <w:rPr>
          <w:lang w:val="en-US"/>
        </w:rPr>
        <w:t xml:space="preserve"> chronic systemic steroid therapy (in dosing exceeding 10 mg daily of prednisone equivalent) or any other form of immunosuppressive therapy within 7 days </w:t>
      </w:r>
      <w:r w:rsidR="00A9049A">
        <w:rPr>
          <w:lang w:val="en-US"/>
        </w:rPr>
        <w:t>before</w:t>
      </w:r>
      <w:r w:rsidRPr="00B523E3">
        <w:rPr>
          <w:lang w:val="en-US"/>
        </w:rPr>
        <w:t xml:space="preserve"> the first dose of study medication.</w:t>
      </w:r>
    </w:p>
    <w:p w14:paraId="7CF7E87E" w14:textId="2491506D" w:rsidR="006360EE" w:rsidRPr="00B523E3" w:rsidRDefault="00683BC8" w:rsidP="002435AC">
      <w:pPr>
        <w:pStyle w:val="ListParagraph"/>
        <w:numPr>
          <w:ilvl w:val="0"/>
          <w:numId w:val="54"/>
        </w:numPr>
        <w:adjustRightInd w:val="0"/>
        <w:rPr>
          <w:lang w:val="en-US"/>
        </w:rPr>
      </w:pPr>
      <w:r w:rsidRPr="00B523E3">
        <w:rPr>
          <w:lang w:val="en-US"/>
        </w:rPr>
        <w:lastRenderedPageBreak/>
        <w:t xml:space="preserve">Has had chemotherapy, definitive radiation, or biological cancer therapy within 4 weeks (2 weeks for palliative radiation) before the first dose of study intervention or has not recovered to NCI CTCAE </w:t>
      </w:r>
      <w:r w:rsidR="00A9049A">
        <w:rPr>
          <w:lang w:val="en-US"/>
        </w:rPr>
        <w:t>g</w:t>
      </w:r>
      <w:r w:rsidRPr="00B523E3">
        <w:rPr>
          <w:lang w:val="en-US"/>
        </w:rPr>
        <w:t>rade 1 or better from any AEs that were due to cancer therapeutics administered more than 4 weeks earlier (this includes participants with previous immunomodulatory therapy with residual immune-related AEs). Participants receiving ongoing replacement hormone therapy for endocrine immune-related AEs will not be excluded from participation in this study.</w:t>
      </w:r>
    </w:p>
    <w:p w14:paraId="3EFB2EA1" w14:textId="1AE0D18F" w:rsidR="00683BC8" w:rsidRPr="00B523E3" w:rsidRDefault="00683BC8" w:rsidP="002435AC">
      <w:pPr>
        <w:pStyle w:val="ListParagraph"/>
        <w:adjustRightInd w:val="0"/>
        <w:contextualSpacing w:val="0"/>
        <w:rPr>
          <w:lang w:val="en-US"/>
        </w:rPr>
      </w:pPr>
      <w:r w:rsidRPr="00B523E3">
        <w:rPr>
          <w:lang w:val="en-US"/>
        </w:rPr>
        <w:t xml:space="preserve">Note: Participants with </w:t>
      </w:r>
      <w:r w:rsidR="00A9049A">
        <w:rPr>
          <w:lang w:val="en-US"/>
        </w:rPr>
        <w:t>g</w:t>
      </w:r>
      <w:r w:rsidRPr="00B523E3">
        <w:rPr>
          <w:lang w:val="en-US"/>
        </w:rPr>
        <w:t xml:space="preserve">rade </w:t>
      </w:r>
      <w:r w:rsidR="00A9049A" w:rsidRPr="00B523E3">
        <w:rPr>
          <w:lang w:val="en-US"/>
        </w:rPr>
        <w:t>≤</w:t>
      </w:r>
      <w:r w:rsidRPr="00B523E3">
        <w:rPr>
          <w:lang w:val="en-US"/>
        </w:rPr>
        <w:t xml:space="preserve">2 neuropathy or </w:t>
      </w:r>
      <w:r w:rsidR="00A9049A">
        <w:rPr>
          <w:lang w:val="en-US"/>
        </w:rPr>
        <w:t>g</w:t>
      </w:r>
      <w:r w:rsidRPr="00B523E3">
        <w:rPr>
          <w:lang w:val="en-US"/>
        </w:rPr>
        <w:t xml:space="preserve">rade </w:t>
      </w:r>
      <w:r w:rsidR="00A9049A" w:rsidRPr="00B523E3">
        <w:rPr>
          <w:lang w:val="en-US"/>
        </w:rPr>
        <w:t>≤</w:t>
      </w:r>
      <w:r w:rsidRPr="00B523E3">
        <w:rPr>
          <w:lang w:val="en-US"/>
        </w:rPr>
        <w:t>2 alopecia are an exception to this criterion and may qualify for the study.</w:t>
      </w:r>
    </w:p>
    <w:p w14:paraId="4538A83C" w14:textId="11E2BB7E" w:rsidR="00683BC8" w:rsidRPr="00B523E3" w:rsidRDefault="00683BC8" w:rsidP="002435AC">
      <w:pPr>
        <w:pStyle w:val="ListParagraph"/>
        <w:adjustRightInd w:val="0"/>
        <w:contextualSpacing w:val="0"/>
        <w:rPr>
          <w:lang w:val="en-US"/>
        </w:rPr>
      </w:pPr>
      <w:r w:rsidRPr="00B523E3">
        <w:rPr>
          <w:lang w:val="en-US"/>
        </w:rPr>
        <w:t xml:space="preserve">Note: If participant received major surgery, they must have recovered adequately from the toxicity and/or complications from the intervention </w:t>
      </w:r>
      <w:r w:rsidR="00A9049A">
        <w:rPr>
          <w:lang w:val="en-US"/>
        </w:rPr>
        <w:t>before</w:t>
      </w:r>
      <w:r w:rsidRPr="00B523E3">
        <w:rPr>
          <w:lang w:val="en-US"/>
        </w:rPr>
        <w:t xml:space="preserve"> starting therapy.</w:t>
      </w:r>
    </w:p>
    <w:p w14:paraId="299AE628" w14:textId="65A058A3" w:rsidR="00683BC8" w:rsidRPr="00B523E3" w:rsidRDefault="00683BC8" w:rsidP="002435AC">
      <w:pPr>
        <w:pStyle w:val="ListParagraph"/>
        <w:adjustRightInd w:val="0"/>
        <w:contextualSpacing w:val="0"/>
        <w:rPr>
          <w:lang w:val="en-US"/>
        </w:rPr>
      </w:pPr>
      <w:r w:rsidRPr="00B523E3">
        <w:rPr>
          <w:lang w:val="en-US"/>
        </w:rPr>
        <w:t>Note (</w:t>
      </w:r>
      <w:r w:rsidR="00A9049A">
        <w:rPr>
          <w:lang w:val="en-US"/>
        </w:rPr>
        <w:t>a</w:t>
      </w:r>
      <w:r w:rsidRPr="00B523E3">
        <w:rPr>
          <w:lang w:val="en-US"/>
        </w:rPr>
        <w:t>rm 3 only): Radiation therapy to the lung that is &gt;30 Gy within 6 months of the first dose of study intervention is not permitted.</w:t>
      </w:r>
    </w:p>
    <w:p w14:paraId="367C56A3" w14:textId="00B62F65" w:rsidR="00683BC8" w:rsidRPr="00B523E3" w:rsidRDefault="00683BC8" w:rsidP="002435AC">
      <w:pPr>
        <w:pStyle w:val="ListParagraph"/>
        <w:adjustRightInd w:val="0"/>
        <w:contextualSpacing w:val="0"/>
        <w:rPr>
          <w:lang w:val="en-US"/>
        </w:rPr>
      </w:pPr>
      <w:r w:rsidRPr="00B523E3">
        <w:rPr>
          <w:lang w:val="en-US"/>
        </w:rPr>
        <w:t>Note (</w:t>
      </w:r>
      <w:r w:rsidR="00A9049A">
        <w:rPr>
          <w:lang w:val="en-US"/>
        </w:rPr>
        <w:t>a</w:t>
      </w:r>
      <w:r w:rsidRPr="00B523E3">
        <w:rPr>
          <w:lang w:val="en-US"/>
        </w:rPr>
        <w:t>rm 3 only): For palliative radiation (≤2 weeks of radiotherapy) to non-CNS disease, the last radiotherapy treatment must have been performed at least 7 days before the first dose of study intervention.</w:t>
      </w:r>
    </w:p>
    <w:p w14:paraId="6C12584F" w14:textId="77777777" w:rsidR="006360EE" w:rsidRPr="00B523E3" w:rsidRDefault="00683BC8" w:rsidP="002435AC">
      <w:pPr>
        <w:pStyle w:val="ListParagraph"/>
        <w:numPr>
          <w:ilvl w:val="0"/>
          <w:numId w:val="54"/>
        </w:numPr>
        <w:adjustRightInd w:val="0"/>
        <w:rPr>
          <w:lang w:val="en-US"/>
        </w:rPr>
      </w:pPr>
      <w:r w:rsidRPr="00B523E3">
        <w:rPr>
          <w:lang w:val="en-US"/>
        </w:rPr>
        <w:t>Has a history of a second malignancy, unless potentially curative treatment has been completed with no evidence of malignancy for 2 years.</w:t>
      </w:r>
    </w:p>
    <w:p w14:paraId="3B33336D" w14:textId="746A2813" w:rsidR="00683BC8" w:rsidRPr="00B523E3" w:rsidRDefault="00683BC8" w:rsidP="002435AC">
      <w:pPr>
        <w:pStyle w:val="ListParagraph"/>
        <w:adjustRightInd w:val="0"/>
        <w:contextualSpacing w:val="0"/>
        <w:rPr>
          <w:lang w:val="en-US"/>
        </w:rPr>
      </w:pPr>
      <w:r w:rsidRPr="00B523E3">
        <w:rPr>
          <w:lang w:val="en-US"/>
        </w:rPr>
        <w:t>Note: The time requirement does not apply to participants who underwent successful definitive resection of basal cell carcinoma of the skin, squamous cell carcinoma of the skin, superficial bladder cancer, in situ cervical cancer, or other in situ cancers. Participants with low-risk early-stage prostate cancer (T1</w:t>
      </w:r>
      <w:r w:rsidR="00A9049A">
        <w:rPr>
          <w:lang w:val="en-US"/>
        </w:rPr>
        <w:t>–</w:t>
      </w:r>
      <w:r w:rsidRPr="00B523E3">
        <w:rPr>
          <w:lang w:val="en-US"/>
        </w:rPr>
        <w:t>T2a, Gleason score ≤6, and PSA &lt;10 ng/mL) either treated with definitive intent or untreated in active surveillance with stable disease are not excluded.</w:t>
      </w:r>
    </w:p>
    <w:p w14:paraId="3648A8E0" w14:textId="78CF8E74" w:rsidR="00683BC8" w:rsidRPr="00B523E3" w:rsidRDefault="00683BC8" w:rsidP="002435AC">
      <w:pPr>
        <w:pStyle w:val="ListParagraph"/>
        <w:numPr>
          <w:ilvl w:val="0"/>
          <w:numId w:val="54"/>
        </w:numPr>
        <w:adjustRightInd w:val="0"/>
        <w:contextualSpacing w:val="0"/>
        <w:rPr>
          <w:lang w:val="en-US"/>
        </w:rPr>
      </w:pPr>
      <w:r w:rsidRPr="00B523E3">
        <w:rPr>
          <w:lang w:val="en-US"/>
        </w:rPr>
        <w:lastRenderedPageBreak/>
        <w:t>Has clinically active CNS metastases and/or carcinomatous meningitis. Participants with previously treated brain or meningeal metastases may participate and be eligible for treatment provided they are stable and asymptomatic (without evidence of progression by MRI scan of the brain separated by at least 4 weeks after treatment), have no evidence of new or enlarging brain metastases, are evaluated within 4 weeks before first study intervention administration, and are off immunosuppressive doses of systemic steroids at least 14 days before the first dose of study intervention.</w:t>
      </w:r>
    </w:p>
    <w:p w14:paraId="1C836FC5" w14:textId="0438F3D7" w:rsidR="00683BC8" w:rsidRPr="00B523E3" w:rsidRDefault="00683BC8" w:rsidP="002435AC">
      <w:pPr>
        <w:pStyle w:val="ListParagraph"/>
        <w:numPr>
          <w:ilvl w:val="0"/>
          <w:numId w:val="54"/>
        </w:numPr>
        <w:adjustRightInd w:val="0"/>
        <w:contextualSpacing w:val="0"/>
        <w:rPr>
          <w:lang w:val="en-US"/>
        </w:rPr>
      </w:pPr>
      <w:r w:rsidRPr="00B523E3">
        <w:rPr>
          <w:lang w:val="en-US"/>
        </w:rPr>
        <w:t>Has severe hypersensitivity (</w:t>
      </w:r>
      <w:r w:rsidR="00A9049A">
        <w:rPr>
          <w:lang w:val="en-US"/>
        </w:rPr>
        <w:t>g</w:t>
      </w:r>
      <w:r w:rsidRPr="00B523E3">
        <w:rPr>
          <w:lang w:val="en-US"/>
        </w:rPr>
        <w:t xml:space="preserve">rade </w:t>
      </w:r>
      <w:r w:rsidR="00A9049A" w:rsidRPr="00B523E3">
        <w:rPr>
          <w:lang w:val="en-US"/>
        </w:rPr>
        <w:t>≥</w:t>
      </w:r>
      <w:r w:rsidRPr="00B523E3">
        <w:rPr>
          <w:lang w:val="en-US"/>
        </w:rPr>
        <w:t>3) to pembrolizumab and/or any of its excipients.</w:t>
      </w:r>
    </w:p>
    <w:p w14:paraId="79639C99" w14:textId="20127F83" w:rsidR="00683BC8" w:rsidRPr="00B523E3" w:rsidRDefault="00683BC8" w:rsidP="002435AC">
      <w:pPr>
        <w:pStyle w:val="ListParagraph"/>
        <w:numPr>
          <w:ilvl w:val="0"/>
          <w:numId w:val="54"/>
        </w:numPr>
        <w:adjustRightInd w:val="0"/>
        <w:contextualSpacing w:val="0"/>
        <w:rPr>
          <w:lang w:val="en-US"/>
        </w:rPr>
      </w:pPr>
      <w:r w:rsidRPr="00B523E3">
        <w:rPr>
          <w:lang w:val="en-US"/>
        </w:rPr>
        <w:t>Has an active infection requiring therapy.</w:t>
      </w:r>
    </w:p>
    <w:p w14:paraId="7D7B9715" w14:textId="18B3E358" w:rsidR="00683BC8" w:rsidRPr="00B523E3" w:rsidRDefault="00683BC8" w:rsidP="002435AC">
      <w:pPr>
        <w:pStyle w:val="ListParagraph"/>
        <w:numPr>
          <w:ilvl w:val="0"/>
          <w:numId w:val="54"/>
        </w:numPr>
        <w:adjustRightInd w:val="0"/>
        <w:contextualSpacing w:val="0"/>
        <w:rPr>
          <w:lang w:val="en-US"/>
        </w:rPr>
      </w:pPr>
      <w:r w:rsidRPr="00B523E3">
        <w:rPr>
          <w:lang w:val="en-US"/>
        </w:rPr>
        <w:t>Has a history of (noninfectious) pneumonitis/interstitial lung disease that required steroids or current pneumonitis/interstitial lung disease.</w:t>
      </w:r>
    </w:p>
    <w:p w14:paraId="09600A6D" w14:textId="48A3417E" w:rsidR="00683BC8" w:rsidRPr="00B523E3" w:rsidRDefault="00683BC8" w:rsidP="002435AC">
      <w:pPr>
        <w:pStyle w:val="ListParagraph"/>
        <w:numPr>
          <w:ilvl w:val="0"/>
          <w:numId w:val="54"/>
        </w:numPr>
        <w:adjustRightInd w:val="0"/>
        <w:contextualSpacing w:val="0"/>
        <w:rPr>
          <w:lang w:val="en-US"/>
        </w:rPr>
      </w:pPr>
      <w:r w:rsidRPr="00B523E3">
        <w:rPr>
          <w:lang w:val="en-US"/>
        </w:rPr>
        <w:t>Has an active autoimmune disease that has required systemic treatment in the past 2 years (ie, with use of disease modifying agents, corticosteroids, or immunosuppressive drugs) except vitiligo or resolved childhood asthma/atopy. Replacement therapy, such as thyroxine, insulin, or physiologic corticosteroid replacement therapy for adrenal or pituitary insufficiency, is not considered a form of systemic treatment and is allowed. Use of nonsystemic steroids is permitted.</w:t>
      </w:r>
    </w:p>
    <w:p w14:paraId="023F1E20" w14:textId="6260FE79" w:rsidR="006360EE" w:rsidRPr="00B523E3" w:rsidRDefault="00683BC8" w:rsidP="002435AC">
      <w:pPr>
        <w:pStyle w:val="ListParagraph"/>
        <w:numPr>
          <w:ilvl w:val="0"/>
          <w:numId w:val="54"/>
        </w:numPr>
        <w:adjustRightInd w:val="0"/>
        <w:contextualSpacing w:val="0"/>
        <w:rPr>
          <w:lang w:val="en-US"/>
        </w:rPr>
      </w:pPr>
      <w:r w:rsidRPr="00B523E3">
        <w:rPr>
          <w:lang w:val="en-US"/>
        </w:rPr>
        <w:t xml:space="preserve">Participants with known hepatitis B or C infections or </w:t>
      </w:r>
      <w:r w:rsidR="00A9049A">
        <w:rPr>
          <w:lang w:val="en-US"/>
        </w:rPr>
        <w:t xml:space="preserve">who are </w:t>
      </w:r>
      <w:r w:rsidRPr="00B523E3">
        <w:rPr>
          <w:lang w:val="en-US"/>
        </w:rPr>
        <w:t>known to be positive for HBsAg/HBV DNA or hepatitis C antibody and RNA. Active hepatitis C is defined by a known positive hepatitis C antibody result and known quantitative HCV RNA results greater than the lower limits of detection of the assay.</w:t>
      </w:r>
    </w:p>
    <w:p w14:paraId="7DF546FC" w14:textId="24FC19C3" w:rsidR="00683BC8" w:rsidRPr="00B523E3" w:rsidRDefault="00683BC8" w:rsidP="002435AC">
      <w:pPr>
        <w:pStyle w:val="ListParagraph"/>
        <w:adjustRightInd w:val="0"/>
        <w:contextualSpacing w:val="0"/>
        <w:rPr>
          <w:lang w:val="en-US"/>
        </w:rPr>
      </w:pPr>
      <w:r w:rsidRPr="00B523E3">
        <w:rPr>
          <w:lang w:val="en-US"/>
        </w:rPr>
        <w:lastRenderedPageBreak/>
        <w:t>Note (</w:t>
      </w:r>
      <w:r w:rsidR="00A9049A">
        <w:rPr>
          <w:lang w:val="en-US"/>
        </w:rPr>
        <w:t>a</w:t>
      </w:r>
      <w:r w:rsidRPr="00B523E3">
        <w:rPr>
          <w:lang w:val="en-US"/>
        </w:rPr>
        <w:t xml:space="preserve">rm 3 only): Participants known to be positive for HBc antibody and HBs antibody. However, participants known to be positive for HBs antibody but negative for HBc antibody with </w:t>
      </w:r>
      <w:r w:rsidR="00A9049A">
        <w:rPr>
          <w:lang w:val="en-US"/>
        </w:rPr>
        <w:t>a</w:t>
      </w:r>
      <w:r w:rsidR="00A9049A" w:rsidRPr="00B523E3">
        <w:rPr>
          <w:lang w:val="en-US"/>
        </w:rPr>
        <w:t xml:space="preserve"> </w:t>
      </w:r>
      <w:r w:rsidRPr="00B523E3">
        <w:rPr>
          <w:lang w:val="en-US"/>
        </w:rPr>
        <w:t>history of HBV vaccination can be included.</w:t>
      </w:r>
    </w:p>
    <w:p w14:paraId="45B12B9B" w14:textId="7F6C3467" w:rsidR="00683BC8" w:rsidRPr="00B523E3" w:rsidRDefault="00683BC8" w:rsidP="002435AC">
      <w:pPr>
        <w:pStyle w:val="ListParagraph"/>
        <w:numPr>
          <w:ilvl w:val="0"/>
          <w:numId w:val="54"/>
        </w:numPr>
        <w:adjustRightInd w:val="0"/>
        <w:contextualSpacing w:val="0"/>
        <w:rPr>
          <w:lang w:val="en-US"/>
        </w:rPr>
      </w:pPr>
      <w:r w:rsidRPr="00B523E3">
        <w:rPr>
          <w:lang w:val="en-US"/>
        </w:rPr>
        <w:t xml:space="preserve">HIV-infected participants with a history of Kaposi’s sarcoma and/or </w:t>
      </w:r>
      <w:r w:rsidR="00A9049A">
        <w:rPr>
          <w:lang w:val="en-US"/>
        </w:rPr>
        <w:t>m</w:t>
      </w:r>
      <w:r w:rsidRPr="00B523E3">
        <w:rPr>
          <w:lang w:val="en-US"/>
        </w:rPr>
        <w:t xml:space="preserve">ulticentric Castleman’s </w:t>
      </w:r>
      <w:r w:rsidR="00A9049A">
        <w:rPr>
          <w:lang w:val="en-US"/>
        </w:rPr>
        <w:t>d</w:t>
      </w:r>
      <w:r w:rsidRPr="00B523E3">
        <w:rPr>
          <w:lang w:val="en-US"/>
        </w:rPr>
        <w:t>isease.</w:t>
      </w:r>
    </w:p>
    <w:p w14:paraId="38E2AF1A" w14:textId="214BECDD" w:rsidR="00683BC8" w:rsidRPr="00B523E3" w:rsidRDefault="00683BC8" w:rsidP="002435AC">
      <w:pPr>
        <w:pStyle w:val="ListParagraph"/>
        <w:numPr>
          <w:ilvl w:val="0"/>
          <w:numId w:val="54"/>
        </w:numPr>
        <w:adjustRightInd w:val="0"/>
        <w:contextualSpacing w:val="0"/>
        <w:rPr>
          <w:lang w:val="en-US"/>
        </w:rPr>
      </w:pPr>
      <w:r w:rsidRPr="00B523E3">
        <w:rPr>
          <w:lang w:val="en-US"/>
        </w:rPr>
        <w:t xml:space="preserve">Has a history or current evidence of a GI condition (eg, inflammatory bowel disease, Crohn’s disease, ulcerative colitis) or impaired liver function or diseases that in the opinion of the investigator may significantly alter the absorption or metabolism of oral medications; </w:t>
      </w:r>
      <w:r w:rsidR="00A9049A">
        <w:rPr>
          <w:lang w:val="en-US"/>
        </w:rPr>
        <w:t xml:space="preserve">or </w:t>
      </w:r>
      <w:r w:rsidRPr="00B523E3">
        <w:rPr>
          <w:lang w:val="en-US"/>
        </w:rPr>
        <w:t>any condition, therapy, or laboratory abnormality that might confound the results of the study, interfere with the participant’s participation for the full duration of the study, make administration of the study drugs hazardous, or make it difficult to monitor adverse effects such that it is not in the best interest of the participant to participate, in the opinion of the treating investigator.</w:t>
      </w:r>
    </w:p>
    <w:p w14:paraId="6B645175" w14:textId="585B8A69" w:rsidR="00683BC8" w:rsidRPr="00B523E3" w:rsidRDefault="00683BC8" w:rsidP="002435AC">
      <w:pPr>
        <w:pStyle w:val="ListParagraph"/>
        <w:numPr>
          <w:ilvl w:val="0"/>
          <w:numId w:val="54"/>
        </w:numPr>
        <w:adjustRightInd w:val="0"/>
        <w:contextualSpacing w:val="0"/>
        <w:rPr>
          <w:lang w:val="en-US"/>
        </w:rPr>
      </w:pPr>
      <w:r w:rsidRPr="00B523E3">
        <w:rPr>
          <w:lang w:val="en-US"/>
        </w:rPr>
        <w:t>Has known psychiatric or substance abuse disorders that would interfere with the participant’s ability to cooperate with the requirements of the study.</w:t>
      </w:r>
    </w:p>
    <w:p w14:paraId="6BEDCC95" w14:textId="579C6192" w:rsidR="008448E8" w:rsidRPr="00B523E3" w:rsidRDefault="00683BC8" w:rsidP="002435AC">
      <w:pPr>
        <w:pStyle w:val="ListParagraph"/>
        <w:numPr>
          <w:ilvl w:val="0"/>
          <w:numId w:val="54"/>
        </w:numPr>
        <w:adjustRightInd w:val="0"/>
        <w:contextualSpacing w:val="0"/>
        <w:rPr>
          <w:lang w:val="en-US"/>
        </w:rPr>
      </w:pPr>
      <w:r w:rsidRPr="00B523E3">
        <w:rPr>
          <w:lang w:val="en-US"/>
        </w:rPr>
        <w:t xml:space="preserve">Is pregnant, breastfeeding, or expecting to conceive or father children within the projected duration of the study, starting with the </w:t>
      </w:r>
      <w:r w:rsidR="00A9049A">
        <w:rPr>
          <w:lang w:val="en-US"/>
        </w:rPr>
        <w:t>s</w:t>
      </w:r>
      <w:r w:rsidRPr="00B523E3">
        <w:rPr>
          <w:lang w:val="en-US"/>
        </w:rPr>
        <w:t xml:space="preserve">creening </w:t>
      </w:r>
      <w:r w:rsidR="00A9049A">
        <w:rPr>
          <w:lang w:val="en-US"/>
        </w:rPr>
        <w:t>v</w:t>
      </w:r>
      <w:r w:rsidRPr="00B523E3">
        <w:rPr>
          <w:lang w:val="en-US"/>
        </w:rPr>
        <w:t xml:space="preserve">isit through 120 days after the last dose of MK-3475A/pembrolizumab is received and through 180 days after </w:t>
      </w:r>
      <w:r w:rsidR="00A9049A">
        <w:rPr>
          <w:lang w:val="en-US"/>
        </w:rPr>
        <w:t xml:space="preserve">the </w:t>
      </w:r>
      <w:r w:rsidRPr="00B523E3">
        <w:rPr>
          <w:lang w:val="en-US"/>
        </w:rPr>
        <w:t>last dose of chemotherapeutic agents as specified in the protocol.</w:t>
      </w:r>
    </w:p>
    <w:p w14:paraId="348EB603" w14:textId="738B040F" w:rsidR="008448E8" w:rsidRPr="00B523E3" w:rsidRDefault="00683BC8" w:rsidP="002435AC">
      <w:pPr>
        <w:pStyle w:val="ListParagraph"/>
        <w:adjustRightInd w:val="0"/>
        <w:contextualSpacing w:val="0"/>
        <w:rPr>
          <w:lang w:val="en-US"/>
        </w:rPr>
      </w:pPr>
      <w:r w:rsidRPr="00B523E3">
        <w:rPr>
          <w:lang w:val="en-US"/>
        </w:rPr>
        <w:t>Note (</w:t>
      </w:r>
      <w:r w:rsidR="00A9049A">
        <w:rPr>
          <w:lang w:val="en-US"/>
        </w:rPr>
        <w:t>a</w:t>
      </w:r>
      <w:r w:rsidRPr="00B523E3">
        <w:rPr>
          <w:lang w:val="en-US"/>
        </w:rPr>
        <w:t>rm 3 only): A breastfeeding woman is eligible to participate if she refrains from lactating during the study treatment period and does not wish to resume lactating.</w:t>
      </w:r>
    </w:p>
    <w:p w14:paraId="69524CAB" w14:textId="39C88C5D" w:rsidR="00683BC8" w:rsidRPr="00B523E3" w:rsidRDefault="00683BC8" w:rsidP="002435AC">
      <w:pPr>
        <w:pStyle w:val="ListParagraph"/>
        <w:adjustRightInd w:val="0"/>
        <w:contextualSpacing w:val="0"/>
        <w:rPr>
          <w:lang w:val="en-US"/>
        </w:rPr>
      </w:pPr>
      <w:r w:rsidRPr="00B523E3">
        <w:rPr>
          <w:lang w:val="en-US"/>
        </w:rPr>
        <w:lastRenderedPageBreak/>
        <w:t>Note (</w:t>
      </w:r>
      <w:r w:rsidR="00A9049A">
        <w:rPr>
          <w:lang w:val="en-US"/>
        </w:rPr>
        <w:t>a</w:t>
      </w:r>
      <w:r w:rsidRPr="00B523E3">
        <w:rPr>
          <w:lang w:val="en-US"/>
        </w:rPr>
        <w:t>rm 3 only): A woman with negative pregnancy test result but judged by investigator to be possibly pregnant based on interviews, etc, is not eligible to participate.</w:t>
      </w:r>
    </w:p>
    <w:p w14:paraId="15541B22" w14:textId="12608CE3" w:rsidR="00683BC8" w:rsidRPr="00B523E3" w:rsidRDefault="00683BC8" w:rsidP="002435AC">
      <w:pPr>
        <w:pStyle w:val="ListParagraph"/>
        <w:numPr>
          <w:ilvl w:val="0"/>
          <w:numId w:val="54"/>
        </w:numPr>
        <w:adjustRightInd w:val="0"/>
        <w:contextualSpacing w:val="0"/>
        <w:rPr>
          <w:lang w:val="en-US"/>
        </w:rPr>
      </w:pPr>
      <w:r w:rsidRPr="00B523E3">
        <w:rPr>
          <w:lang w:val="en-US"/>
        </w:rPr>
        <w:t xml:space="preserve">Has not fully recovered from any effects of major surgery without significant detectable infection. Surgeries that required general anesthesia must be completed at least 2 weeks before </w:t>
      </w:r>
      <w:r w:rsidR="00862E43">
        <w:rPr>
          <w:lang w:val="en-US"/>
        </w:rPr>
        <w:t xml:space="preserve">the </w:t>
      </w:r>
      <w:r w:rsidRPr="00B523E3">
        <w:rPr>
          <w:lang w:val="en-US"/>
        </w:rPr>
        <w:t>first study intervention administration. Surgery requiring regional/epidural anesthesia must be completed at least 72 hours before first study intervention administration and participants should be recovered.</w:t>
      </w:r>
    </w:p>
    <w:p w14:paraId="185FB695" w14:textId="77777777" w:rsidR="008448E8" w:rsidRPr="00B523E3" w:rsidRDefault="00683BC8" w:rsidP="002435AC">
      <w:pPr>
        <w:pStyle w:val="ListParagraph"/>
        <w:numPr>
          <w:ilvl w:val="0"/>
          <w:numId w:val="54"/>
        </w:numPr>
        <w:adjustRightInd w:val="0"/>
        <w:contextualSpacing w:val="0"/>
        <w:rPr>
          <w:lang w:val="en-US"/>
        </w:rPr>
      </w:pPr>
      <w:r w:rsidRPr="00B523E3">
        <w:rPr>
          <w:lang w:val="en-US"/>
        </w:rPr>
        <w:t>Has a known sensitivity to any component of cisplatin, carboplatin, paclitaxel, nab-paclitaxel, pemetrexed, or axitinib.</w:t>
      </w:r>
    </w:p>
    <w:p w14:paraId="1294F37B" w14:textId="58EAEFBA" w:rsidR="00683BC8" w:rsidRPr="00B523E3" w:rsidRDefault="00683BC8" w:rsidP="002435AC">
      <w:pPr>
        <w:pStyle w:val="ListParagraph"/>
        <w:adjustRightInd w:val="0"/>
        <w:contextualSpacing w:val="0"/>
        <w:rPr>
          <w:lang w:val="en-US"/>
        </w:rPr>
      </w:pPr>
      <w:r w:rsidRPr="00B523E3">
        <w:rPr>
          <w:lang w:val="en-US"/>
        </w:rPr>
        <w:t xml:space="preserve">Note: This applies only to participants for whom combination therapy with </w:t>
      </w:r>
      <w:r w:rsidR="00E5579F">
        <w:rPr>
          <w:lang w:val="en-US"/>
        </w:rPr>
        <w:t>1</w:t>
      </w:r>
      <w:r w:rsidR="00E5579F" w:rsidRPr="00B523E3">
        <w:rPr>
          <w:lang w:val="en-US"/>
        </w:rPr>
        <w:t xml:space="preserve"> </w:t>
      </w:r>
      <w:r w:rsidRPr="00B523E3">
        <w:rPr>
          <w:lang w:val="en-US"/>
        </w:rPr>
        <w:t>or more of these interventions is indicated.</w:t>
      </w:r>
    </w:p>
    <w:p w14:paraId="774D7765" w14:textId="0B43361A" w:rsidR="00683BC8" w:rsidRPr="00B523E3" w:rsidRDefault="00683BC8" w:rsidP="002435AC">
      <w:pPr>
        <w:pStyle w:val="ListParagraph"/>
        <w:numPr>
          <w:ilvl w:val="0"/>
          <w:numId w:val="54"/>
        </w:numPr>
        <w:adjustRightInd w:val="0"/>
        <w:rPr>
          <w:lang w:val="en-US"/>
        </w:rPr>
      </w:pPr>
      <w:r w:rsidRPr="00B523E3">
        <w:rPr>
          <w:lang w:val="en-US"/>
        </w:rPr>
        <w:t>Has symptomatic ascites or pleural effusion. A subject who is clinically stable following treatment for these conditions (including therapeutic thoraco- or paracentesis) is eligible.</w:t>
      </w:r>
    </w:p>
    <w:p w14:paraId="71EA42FE" w14:textId="2D0B41FE" w:rsidR="00683BC8" w:rsidRPr="00B523E3" w:rsidRDefault="00683BC8" w:rsidP="002435AC">
      <w:pPr>
        <w:pStyle w:val="ListParagraph"/>
        <w:numPr>
          <w:ilvl w:val="0"/>
          <w:numId w:val="54"/>
        </w:numPr>
        <w:adjustRightInd w:val="0"/>
        <w:contextualSpacing w:val="0"/>
        <w:rPr>
          <w:lang w:val="en-US"/>
        </w:rPr>
      </w:pPr>
      <w:r w:rsidRPr="00B523E3">
        <w:rPr>
          <w:lang w:val="en-US"/>
        </w:rPr>
        <w:t xml:space="preserve">Has preexisting peripheral neuropathy that is </w:t>
      </w:r>
      <w:r w:rsidR="00E5579F">
        <w:rPr>
          <w:lang w:val="en-US"/>
        </w:rPr>
        <w:t>g</w:t>
      </w:r>
      <w:r w:rsidRPr="00B523E3">
        <w:rPr>
          <w:lang w:val="en-US"/>
        </w:rPr>
        <w:t xml:space="preserve">rade </w:t>
      </w:r>
      <w:r w:rsidR="00E5579F">
        <w:rPr>
          <w:lang w:val="en-US"/>
        </w:rPr>
        <w:t>&gt;</w:t>
      </w:r>
      <w:r w:rsidRPr="00B523E3">
        <w:rPr>
          <w:lang w:val="en-US"/>
        </w:rPr>
        <w:t>2 by latest NCI CTCAE version 5.</w:t>
      </w:r>
    </w:p>
    <w:p w14:paraId="4318FA4B" w14:textId="269952AB" w:rsidR="00683BC8" w:rsidRPr="00B523E3" w:rsidRDefault="00683BC8" w:rsidP="002435AC">
      <w:pPr>
        <w:pStyle w:val="ListParagraph"/>
        <w:numPr>
          <w:ilvl w:val="0"/>
          <w:numId w:val="54"/>
        </w:numPr>
        <w:adjustRightInd w:val="0"/>
        <w:contextualSpacing w:val="0"/>
        <w:rPr>
          <w:lang w:val="en-US"/>
        </w:rPr>
      </w:pPr>
      <w:r w:rsidRPr="00B523E3">
        <w:rPr>
          <w:lang w:val="en-US"/>
        </w:rPr>
        <w:t>Has a known sensitivity to rhPH20 or other form of hyaluronidase.</w:t>
      </w:r>
    </w:p>
    <w:p w14:paraId="17B15F83" w14:textId="079175B3" w:rsidR="008448E8" w:rsidRPr="00B523E3" w:rsidRDefault="00683BC8" w:rsidP="002435AC">
      <w:pPr>
        <w:pStyle w:val="ListParagraph"/>
        <w:numPr>
          <w:ilvl w:val="0"/>
          <w:numId w:val="54"/>
        </w:numPr>
        <w:adjustRightInd w:val="0"/>
        <w:contextualSpacing w:val="0"/>
        <w:rPr>
          <w:lang w:val="en-US"/>
        </w:rPr>
      </w:pPr>
      <w:r w:rsidRPr="00B523E3">
        <w:rPr>
          <w:lang w:val="en-US"/>
        </w:rPr>
        <w:t>Has a history of severe hypersensitivity reaction</w:t>
      </w:r>
      <w:r w:rsidR="00E5579F">
        <w:rPr>
          <w:lang w:val="en-US"/>
        </w:rPr>
        <w:t>s</w:t>
      </w:r>
      <w:r w:rsidRPr="00B523E3">
        <w:rPr>
          <w:lang w:val="en-US"/>
        </w:rPr>
        <w:t xml:space="preserve"> (eg, generalized rash/erythema, hypotension, bronchospasm, angioedema, or anaphylaxis) to pemetrexed, cisplatin, axitinib, carboplatin, paclitaxel, or nab-paclitaxel.</w:t>
      </w:r>
    </w:p>
    <w:p w14:paraId="28D96027" w14:textId="64D0E781" w:rsidR="00683BC8" w:rsidRPr="00B523E3" w:rsidRDefault="00683BC8" w:rsidP="002435AC">
      <w:pPr>
        <w:pStyle w:val="ListParagraph"/>
        <w:adjustRightInd w:val="0"/>
        <w:contextualSpacing w:val="0"/>
        <w:rPr>
          <w:lang w:val="en-US"/>
        </w:rPr>
      </w:pPr>
      <w:r w:rsidRPr="00B523E3">
        <w:rPr>
          <w:lang w:val="en-US"/>
        </w:rPr>
        <w:lastRenderedPageBreak/>
        <w:t xml:space="preserve">Note: This applies only to participants for whom combination therapy with </w:t>
      </w:r>
      <w:r w:rsidR="00E5579F">
        <w:rPr>
          <w:lang w:val="en-US"/>
        </w:rPr>
        <w:t>1</w:t>
      </w:r>
      <w:r w:rsidR="00E5579F" w:rsidRPr="00B523E3">
        <w:rPr>
          <w:lang w:val="en-US"/>
        </w:rPr>
        <w:t xml:space="preserve"> </w:t>
      </w:r>
      <w:r w:rsidRPr="00B523E3">
        <w:rPr>
          <w:lang w:val="en-US"/>
        </w:rPr>
        <w:t>or more of these interventions is indicated.</w:t>
      </w:r>
    </w:p>
    <w:p w14:paraId="364A7E14" w14:textId="6C06A551" w:rsidR="00683BC8" w:rsidRPr="00B523E3" w:rsidRDefault="00683BC8" w:rsidP="002435AC">
      <w:pPr>
        <w:pStyle w:val="ListParagraph"/>
        <w:numPr>
          <w:ilvl w:val="0"/>
          <w:numId w:val="54"/>
        </w:numPr>
        <w:adjustRightInd w:val="0"/>
        <w:contextualSpacing w:val="0"/>
        <w:rPr>
          <w:lang w:val="en-US"/>
        </w:rPr>
      </w:pPr>
      <w:r w:rsidRPr="00B523E3">
        <w:rPr>
          <w:lang w:val="en-US"/>
        </w:rPr>
        <w:t xml:space="preserve">Has received a live or live-attenuated vaccine within 30 days before the first dose of study intervention. Administration of killed vaccines </w:t>
      </w:r>
      <w:r w:rsidR="00E5579F">
        <w:rPr>
          <w:lang w:val="en-US"/>
        </w:rPr>
        <w:t>is</w:t>
      </w:r>
      <w:r w:rsidR="00E5579F" w:rsidRPr="00B523E3">
        <w:rPr>
          <w:lang w:val="en-US"/>
        </w:rPr>
        <w:t xml:space="preserve"> </w:t>
      </w:r>
      <w:r w:rsidRPr="00B523E3">
        <w:rPr>
          <w:lang w:val="en-US"/>
        </w:rPr>
        <w:t>allowed.</w:t>
      </w:r>
    </w:p>
    <w:p w14:paraId="04747EFC" w14:textId="77777777" w:rsidR="008448E8" w:rsidRPr="00B523E3" w:rsidRDefault="00683BC8" w:rsidP="002435AC">
      <w:pPr>
        <w:pStyle w:val="ListParagraph"/>
        <w:numPr>
          <w:ilvl w:val="0"/>
          <w:numId w:val="54"/>
        </w:numPr>
        <w:adjustRightInd w:val="0"/>
        <w:contextualSpacing w:val="0"/>
        <w:rPr>
          <w:lang w:val="en-US"/>
        </w:rPr>
      </w:pPr>
      <w:r w:rsidRPr="00B523E3">
        <w:rPr>
          <w:lang w:val="en-US"/>
        </w:rPr>
        <w:t>Is currently participating and receiving study intervention in a study of an investigational agent or has participated and received study intervention in a study of an investigational agent or has used an investigational device within 28 days of administration of MK-3475A.</w:t>
      </w:r>
    </w:p>
    <w:p w14:paraId="6880A387" w14:textId="37243E3D" w:rsidR="00683BC8" w:rsidRPr="00B523E3" w:rsidRDefault="00683BC8" w:rsidP="002435AC">
      <w:pPr>
        <w:pStyle w:val="ListParagraph"/>
        <w:adjustRightInd w:val="0"/>
        <w:contextualSpacing w:val="0"/>
        <w:rPr>
          <w:lang w:val="en-US"/>
        </w:rPr>
      </w:pPr>
      <w:r w:rsidRPr="00B523E3">
        <w:rPr>
          <w:lang w:val="en-US"/>
        </w:rPr>
        <w:t>Note: Participants who have entered the follow-up phase of an investigational study may participate as long as it has been 4 weeks since the last dose of the previous investigational agent.</w:t>
      </w:r>
    </w:p>
    <w:p w14:paraId="37E14C4B" w14:textId="62E1779B" w:rsidR="006D2BBA" w:rsidRPr="00B523E3" w:rsidRDefault="00683BC8" w:rsidP="002435AC">
      <w:pPr>
        <w:pStyle w:val="ListParagraph"/>
        <w:numPr>
          <w:ilvl w:val="0"/>
          <w:numId w:val="54"/>
        </w:numPr>
        <w:adjustRightInd w:val="0"/>
        <w:contextualSpacing w:val="0"/>
        <w:rPr>
          <w:lang w:val="en-US"/>
        </w:rPr>
      </w:pPr>
      <w:r w:rsidRPr="00B523E3">
        <w:rPr>
          <w:lang w:val="en-US"/>
        </w:rPr>
        <w:t>Has had an allogenic tissue/solid organ transplant.</w:t>
      </w:r>
    </w:p>
    <w:p w14:paraId="741E1CE9" w14:textId="77777777" w:rsidR="006D2BBA" w:rsidRPr="00B523E3" w:rsidRDefault="006D2BBA" w:rsidP="006D2BBA">
      <w:pPr>
        <w:pStyle w:val="Heading2"/>
      </w:pPr>
      <w:r w:rsidRPr="00B523E3">
        <w:br w:type="column"/>
      </w:r>
      <w:r w:rsidRPr="00B523E3">
        <w:lastRenderedPageBreak/>
        <w:t>Assessments</w:t>
      </w:r>
    </w:p>
    <w:p w14:paraId="4247FB80" w14:textId="73998783" w:rsidR="006D2BBA" w:rsidRPr="00B523E3" w:rsidRDefault="006D2BBA" w:rsidP="006D2BBA">
      <w:pPr>
        <w:rPr>
          <w:lang w:val="en-US"/>
        </w:rPr>
      </w:pPr>
      <w:r w:rsidRPr="00B523E3">
        <w:rPr>
          <w:lang w:val="en-US"/>
        </w:rPr>
        <w:t>For arms 1</w:t>
      </w:r>
      <w:r w:rsidR="00E5579F">
        <w:rPr>
          <w:lang w:val="en-US"/>
        </w:rPr>
        <w:t xml:space="preserve"> and </w:t>
      </w:r>
      <w:r w:rsidRPr="00B523E3">
        <w:rPr>
          <w:lang w:val="en-US"/>
        </w:rPr>
        <w:t>2, pharmacokinetics</w:t>
      </w:r>
      <w:r w:rsidR="00903A45">
        <w:rPr>
          <w:lang w:val="en-US"/>
        </w:rPr>
        <w:t xml:space="preserve"> (PK)</w:t>
      </w:r>
      <w:r w:rsidRPr="00B523E3">
        <w:rPr>
          <w:lang w:val="en-US"/>
        </w:rPr>
        <w:t xml:space="preserve"> analyses used blood samples collected in cycles 1 and 3 (predose on day 1 and on days 2–6, 8, 10, 15, 22, 29, and 36), cycle 2 (predose</w:t>
      </w:r>
      <w:r w:rsidR="00E5579F">
        <w:rPr>
          <w:lang w:val="en-US"/>
        </w:rPr>
        <w:t>,</w:t>
      </w:r>
      <w:r w:rsidRPr="00B523E3">
        <w:rPr>
          <w:lang w:val="en-US"/>
        </w:rPr>
        <w:t xml:space="preserve"> at the end of infusion within 10 minutes postdose on day 1</w:t>
      </w:r>
      <w:r w:rsidR="00E5579F">
        <w:rPr>
          <w:lang w:val="en-US"/>
        </w:rPr>
        <w:t>,</w:t>
      </w:r>
      <w:r w:rsidRPr="00B523E3">
        <w:rPr>
          <w:lang w:val="en-US"/>
        </w:rPr>
        <w:t xml:space="preserve"> and on days 3, 5, 15, </w:t>
      </w:r>
      <w:r w:rsidR="00E5579F">
        <w:rPr>
          <w:lang w:val="en-US"/>
        </w:rPr>
        <w:t xml:space="preserve">and </w:t>
      </w:r>
      <w:r w:rsidRPr="00B523E3">
        <w:rPr>
          <w:lang w:val="en-US"/>
        </w:rPr>
        <w:t xml:space="preserve">29), and cycle 4 (predose on day 1). For arm 3, </w:t>
      </w:r>
      <w:r w:rsidR="00903A45">
        <w:rPr>
          <w:lang w:val="en-US"/>
        </w:rPr>
        <w:t>PK</w:t>
      </w:r>
      <w:r w:rsidR="00903A45" w:rsidRPr="00B523E3">
        <w:rPr>
          <w:lang w:val="en-US"/>
        </w:rPr>
        <w:t xml:space="preserve"> </w:t>
      </w:r>
      <w:r w:rsidRPr="00B523E3">
        <w:rPr>
          <w:lang w:val="en-US"/>
        </w:rPr>
        <w:t>analyses used blood samples collected in cycles 1 (predose on day 1 and on days 2–6, 8, 10, 15, 22, 29, and 36), cycle 2 (predose</w:t>
      </w:r>
      <w:r w:rsidR="00E5579F">
        <w:rPr>
          <w:lang w:val="en-US"/>
        </w:rPr>
        <w:t>,</w:t>
      </w:r>
      <w:r w:rsidRPr="00B523E3">
        <w:rPr>
          <w:lang w:val="en-US"/>
        </w:rPr>
        <w:t xml:space="preserve"> at the end of infusion within 10 minutes postdose on day 1</w:t>
      </w:r>
      <w:r w:rsidR="00E5579F">
        <w:rPr>
          <w:lang w:val="en-US"/>
        </w:rPr>
        <w:t>,</w:t>
      </w:r>
      <w:r w:rsidRPr="00B523E3">
        <w:rPr>
          <w:lang w:val="en-US"/>
        </w:rPr>
        <w:t xml:space="preserve"> and on day 3), and cycle 3 (predose on day 1). For arm 4, </w:t>
      </w:r>
      <w:r w:rsidR="00903A45">
        <w:rPr>
          <w:lang w:val="en-US"/>
        </w:rPr>
        <w:t>PK</w:t>
      </w:r>
      <w:r w:rsidRPr="00B523E3">
        <w:rPr>
          <w:lang w:val="en-US"/>
        </w:rPr>
        <w:t xml:space="preserve"> analyses used blood samples collected in cycles 1 and 6 (predose on day 1 and on days 2, 4, 6, 10, and 15) and in cycles 2, 4</w:t>
      </w:r>
      <w:r w:rsidR="00E5579F">
        <w:rPr>
          <w:lang w:val="en-US"/>
        </w:rPr>
        <w:t>,</w:t>
      </w:r>
      <w:r w:rsidRPr="00B523E3">
        <w:rPr>
          <w:lang w:val="en-US"/>
        </w:rPr>
        <w:t xml:space="preserve"> and 7 (predose on day 1). Blood samples used to determine systemic berahyaluronidase alfa concentrations were collected predose on day 1 of cycles 1</w:t>
      </w:r>
      <w:r w:rsidR="00E5579F">
        <w:rPr>
          <w:lang w:val="en-US"/>
        </w:rPr>
        <w:t>–</w:t>
      </w:r>
      <w:r w:rsidRPr="00B523E3">
        <w:rPr>
          <w:lang w:val="en-US"/>
        </w:rPr>
        <w:t>4 and postdose on days 2 and 3 of cycles 1 and 3 (arms 1 and 2), predose on day 1 of cycles 1 and 2 and postdose on days 2 and 3 of cycle 1 (arm 3), and predose on day 1 cycles 1, 2, and 6 and postdose on day 2 of cycles 1 and 6 (arm 4).</w:t>
      </w:r>
    </w:p>
    <w:p w14:paraId="5E8823DB" w14:textId="32B98950" w:rsidR="006D2BBA" w:rsidRPr="00B523E3" w:rsidRDefault="006D2BBA" w:rsidP="006D2BBA">
      <w:pPr>
        <w:spacing w:after="120"/>
        <w:rPr>
          <w:lang w:val="en-US"/>
        </w:rPr>
      </w:pPr>
      <w:r w:rsidRPr="00B523E3">
        <w:rPr>
          <w:lang w:val="en-US"/>
        </w:rPr>
        <w:t xml:space="preserve">Blood samples used to determine </w:t>
      </w:r>
      <w:r w:rsidR="00903A45" w:rsidRPr="003D5B9D">
        <w:t xml:space="preserve">antidrug antibodies </w:t>
      </w:r>
      <w:r w:rsidR="00903A45">
        <w:t>(</w:t>
      </w:r>
      <w:r w:rsidRPr="00B523E3">
        <w:rPr>
          <w:lang w:val="en-US"/>
        </w:rPr>
        <w:t>ADAs</w:t>
      </w:r>
      <w:r w:rsidR="00903A45">
        <w:rPr>
          <w:lang w:val="en-US"/>
        </w:rPr>
        <w:t>)</w:t>
      </w:r>
      <w:r w:rsidRPr="00B523E3">
        <w:rPr>
          <w:lang w:val="en-US"/>
        </w:rPr>
        <w:t xml:space="preserve"> against pembrolizumab and/or berahyaluronidase alfa were collected predose on day 1 of cycles 1‒4 (arms 1 and 2), predose on day 1 of cycles 1 and 2 (arm 3), and predose on day 1 of cycles 1, 2</w:t>
      </w:r>
      <w:r w:rsidR="00E5579F">
        <w:rPr>
          <w:lang w:val="en-US"/>
        </w:rPr>
        <w:t>,</w:t>
      </w:r>
      <w:r w:rsidRPr="00B523E3">
        <w:rPr>
          <w:lang w:val="en-US"/>
        </w:rPr>
        <w:t xml:space="preserve"> and 6 (arm 4). ADA data from all available cycles were summarized. </w:t>
      </w:r>
    </w:p>
    <w:p w14:paraId="27D477E7" w14:textId="75A680B1" w:rsidR="006D2BBA" w:rsidRPr="00B523E3" w:rsidRDefault="006D2BBA" w:rsidP="006D2BBA">
      <w:pPr>
        <w:spacing w:after="120"/>
        <w:rPr>
          <w:lang w:val="en-US"/>
        </w:rPr>
      </w:pPr>
      <w:r w:rsidRPr="00B523E3">
        <w:rPr>
          <w:lang w:val="en-US"/>
        </w:rPr>
        <w:t xml:space="preserve">All AEs from the time of treatment allocation through 30 days and all serious AEs through 90 days after the end of study treatment were recorded. </w:t>
      </w:r>
      <w:r w:rsidRPr="00B523E3">
        <w:rPr>
          <w:rFonts w:eastAsia="MS Mincho"/>
          <w:lang w:val="en-US"/>
        </w:rPr>
        <w:t>A</w:t>
      </w:r>
      <w:r w:rsidRPr="00B523E3">
        <w:rPr>
          <w:lang w:val="en-US"/>
        </w:rPr>
        <w:t xml:space="preserve"> </w:t>
      </w:r>
      <w:r w:rsidRPr="00B523E3">
        <w:rPr>
          <w:i/>
          <w:iCs/>
          <w:lang w:val="en-US"/>
        </w:rPr>
        <w:t>Subcutaneous Injection Site Signs and Symptoms</w:t>
      </w:r>
      <w:r w:rsidRPr="00B523E3">
        <w:rPr>
          <w:lang w:val="en-US"/>
        </w:rPr>
        <w:t xml:space="preserve"> questionnaire was administered to all participants approximately 60 minutes postdose on day 1 of cycle 1 (all arms) and cycle 3 (arms 1 and 2) of pembrolizumab SC administration. This questionnaire asked participants to self-assess the injection site for pain, itching, swelling, and redness as “none,” “mild,” “moderate,” or “severe.” </w:t>
      </w:r>
    </w:p>
    <w:p w14:paraId="1D08AF9D" w14:textId="230B4095" w:rsidR="006D2BBA" w:rsidRPr="00B523E3" w:rsidRDefault="006D2BBA" w:rsidP="006D2BBA">
      <w:pPr>
        <w:rPr>
          <w:lang w:val="en-US"/>
        </w:rPr>
      </w:pPr>
      <w:r w:rsidRPr="00B523E3">
        <w:rPr>
          <w:lang w:val="en-US"/>
        </w:rPr>
        <w:lastRenderedPageBreak/>
        <w:t>Tumor imaging was performed at baseline and postbaseline at 6 weeks, 12 weeks, every 9 weeks until 48 weeks, and every 12 weeks thereafter until disease progression, the start of new anticancer treatment, pregnancy, death, withdrawal of consent, or end of study. Participants with known brain metastases underwent brain imaging during screening to confirm the stability of the metastases and during the study</w:t>
      </w:r>
      <w:r w:rsidR="00862E43">
        <w:rPr>
          <w:lang w:val="en-US"/>
        </w:rPr>
        <w:t>,</w:t>
      </w:r>
      <w:r w:rsidRPr="00B523E3">
        <w:rPr>
          <w:lang w:val="en-US"/>
        </w:rPr>
        <w:t xml:space="preserve"> if clinically indicated or to confirm </w:t>
      </w:r>
      <w:r w:rsidR="00903A45">
        <w:rPr>
          <w:lang w:val="en-US"/>
        </w:rPr>
        <w:t>complete response (</w:t>
      </w:r>
      <w:r w:rsidRPr="00B523E3">
        <w:rPr>
          <w:lang w:val="en-US"/>
        </w:rPr>
        <w:t>CR</w:t>
      </w:r>
      <w:r w:rsidR="00903A45">
        <w:rPr>
          <w:lang w:val="en-US"/>
        </w:rPr>
        <w:t>)</w:t>
      </w:r>
      <w:r w:rsidRPr="00B523E3">
        <w:rPr>
          <w:lang w:val="en-US"/>
        </w:rPr>
        <w:t xml:space="preserve">. </w:t>
      </w:r>
    </w:p>
    <w:p w14:paraId="0EDA2C48" w14:textId="7145D394" w:rsidR="00683BC8" w:rsidRPr="00B523E3" w:rsidRDefault="00683BC8" w:rsidP="00C177CC">
      <w:pPr>
        <w:adjustRightInd w:val="0"/>
        <w:spacing w:line="240" w:lineRule="auto"/>
        <w:rPr>
          <w:lang w:val="en-US"/>
        </w:rPr>
      </w:pPr>
    </w:p>
    <w:p w14:paraId="303AB75E" w14:textId="4BEC92EB" w:rsidR="006F58CF" w:rsidRPr="00B523E3" w:rsidRDefault="00683BC8" w:rsidP="00C177CC">
      <w:pPr>
        <w:pStyle w:val="Heading2"/>
        <w:spacing w:before="0" w:after="240" w:line="240" w:lineRule="auto"/>
      </w:pPr>
      <w:r w:rsidRPr="00B523E3">
        <w:br w:type="column"/>
      </w:r>
      <w:r w:rsidR="00E5579F">
        <w:lastRenderedPageBreak/>
        <w:t>P</w:t>
      </w:r>
      <w:r w:rsidR="006F58CF" w:rsidRPr="00B523E3">
        <w:t xml:space="preserve">opulation </w:t>
      </w:r>
      <w:r w:rsidR="00E5579F" w:rsidRPr="00B523E3">
        <w:t xml:space="preserve">Pharmacokinetic Analysis Approach </w:t>
      </w:r>
      <w:r w:rsidR="006F58CF" w:rsidRPr="00B523E3">
        <w:t xml:space="preserve">for </w:t>
      </w:r>
      <w:r w:rsidR="00E5579F" w:rsidRPr="00B523E3">
        <w:t xml:space="preserve">Pembrolizumab </w:t>
      </w:r>
      <w:r w:rsidR="006F58CF" w:rsidRPr="00B523E3">
        <w:t>SC</w:t>
      </w:r>
    </w:p>
    <w:p w14:paraId="6F86315A" w14:textId="4A53E445" w:rsidR="006F58CF" w:rsidRDefault="00A90749" w:rsidP="00C177CC">
      <w:pPr>
        <w:rPr>
          <w:lang w:val="en-US"/>
        </w:rPr>
      </w:pPr>
      <w:r w:rsidRPr="00B523E3">
        <w:rPr>
          <w:lang w:val="en-US"/>
        </w:rPr>
        <w:t xml:space="preserve">Serum pembrolizumab concentration data collected </w:t>
      </w:r>
      <w:r w:rsidR="00FF61F7" w:rsidRPr="00B523E3">
        <w:rPr>
          <w:lang w:val="en-US"/>
        </w:rPr>
        <w:t>from arms 1</w:t>
      </w:r>
      <w:r w:rsidR="00FB4F15">
        <w:rPr>
          <w:lang w:val="en-US"/>
        </w:rPr>
        <w:t>‒4</w:t>
      </w:r>
      <w:r w:rsidR="00FF61F7" w:rsidRPr="00B523E3">
        <w:rPr>
          <w:lang w:val="en-US"/>
        </w:rPr>
        <w:t xml:space="preserve"> of this</w:t>
      </w:r>
      <w:r w:rsidRPr="00B523E3">
        <w:rPr>
          <w:lang w:val="en-US"/>
        </w:rPr>
        <w:t xml:space="preserve"> study were used to inform the population pharmacokinetic analysis of pembrolizumab SC and IV. In addition, the established reference pembrolizumab IV pharmacokinetic mode</w:t>
      </w:r>
      <w:r w:rsidR="00FB4F15">
        <w:rPr>
          <w:lang w:val="en-US"/>
        </w:rPr>
        <w:t>l</w:t>
      </w:r>
      <w:r w:rsidRPr="00B523E3">
        <w:rPr>
          <w:lang w:val="en-US"/>
        </w:rPr>
        <w:t xml:space="preserve"> based on historical </w:t>
      </w:r>
      <w:r w:rsidR="00FB4F15">
        <w:rPr>
          <w:lang w:val="en-US"/>
        </w:rPr>
        <w:t xml:space="preserve">pembrolizumab </w:t>
      </w:r>
      <w:r w:rsidRPr="00B523E3">
        <w:rPr>
          <w:lang w:val="en-US"/>
        </w:rPr>
        <w:t xml:space="preserve">data was used </w:t>
      </w:r>
      <w:r w:rsidR="00FB4F15">
        <w:rPr>
          <w:lang w:val="en-US"/>
        </w:rPr>
        <w:t>to inform</w:t>
      </w:r>
      <w:r w:rsidRPr="00B523E3">
        <w:rPr>
          <w:lang w:val="en-US"/>
        </w:rPr>
        <w:t xml:space="preserve"> the analysis. Model parameters describing distribution and elimination phase parameters</w:t>
      </w:r>
      <w:r w:rsidR="00FF61F7" w:rsidRPr="00B523E3">
        <w:rPr>
          <w:lang w:val="en-US"/>
        </w:rPr>
        <w:t>, including fixed effects and random effects,</w:t>
      </w:r>
      <w:r w:rsidRPr="00B523E3">
        <w:rPr>
          <w:lang w:val="en-US"/>
        </w:rPr>
        <w:t xml:space="preserve"> were fixed from the reference pembrolizumab IV pharmacokinetic model because </w:t>
      </w:r>
      <w:r w:rsidR="00FB4F15">
        <w:rPr>
          <w:lang w:val="en-US"/>
        </w:rPr>
        <w:t>systemic pharmacokinetic</w:t>
      </w:r>
      <w:r w:rsidRPr="00B523E3">
        <w:rPr>
          <w:lang w:val="en-US"/>
        </w:rPr>
        <w:t xml:space="preserve"> </w:t>
      </w:r>
      <w:r w:rsidR="00FB4F15">
        <w:rPr>
          <w:lang w:val="en-US"/>
        </w:rPr>
        <w:t>is</w:t>
      </w:r>
      <w:r w:rsidRPr="00B523E3">
        <w:rPr>
          <w:lang w:val="en-US"/>
        </w:rPr>
        <w:t xml:space="preserve"> expected to be similar for SC and IV administration. Given the relatively small sample size, parameters describing covariate effects were also largely based on the reference pembrolizumab IV </w:t>
      </w:r>
      <w:r w:rsidR="00FB4F15">
        <w:rPr>
          <w:lang w:val="en-US"/>
        </w:rPr>
        <w:t xml:space="preserve">pharmacokinetic </w:t>
      </w:r>
      <w:r w:rsidRPr="00B523E3">
        <w:rPr>
          <w:lang w:val="en-US"/>
        </w:rPr>
        <w:t xml:space="preserve">model. </w:t>
      </w:r>
    </w:p>
    <w:p w14:paraId="063B2CB6" w14:textId="1364529D" w:rsidR="00406CD3" w:rsidRDefault="00406CD3" w:rsidP="00B4147C">
      <w:pPr>
        <w:pStyle w:val="Heading2"/>
      </w:pPr>
      <w:r>
        <w:br w:type="column"/>
      </w:r>
      <w:r>
        <w:lastRenderedPageBreak/>
        <w:t xml:space="preserve">Statistical analysis for efficacy endpoints </w:t>
      </w:r>
    </w:p>
    <w:p w14:paraId="3DD612AC" w14:textId="63F09CAE" w:rsidR="00406CD3" w:rsidRPr="00774B78" w:rsidRDefault="00903A45" w:rsidP="00406CD3">
      <w:pPr>
        <w:rPr>
          <w:rFonts w:eastAsia="MS Mincho"/>
        </w:rPr>
      </w:pPr>
      <w:r>
        <w:rPr>
          <w:rFonts w:eastAsia="MS Mincho"/>
        </w:rPr>
        <w:t>Objective response rate (</w:t>
      </w:r>
      <w:r w:rsidR="00406CD3" w:rsidRPr="00774B78">
        <w:rPr>
          <w:rFonts w:eastAsia="MS Mincho"/>
        </w:rPr>
        <w:t>ORR</w:t>
      </w:r>
      <w:r>
        <w:rPr>
          <w:rFonts w:eastAsia="MS Mincho"/>
        </w:rPr>
        <w:t>)</w:t>
      </w:r>
      <w:r w:rsidR="00406CD3" w:rsidRPr="00774B78">
        <w:rPr>
          <w:rFonts w:eastAsia="MS Mincho"/>
        </w:rPr>
        <w:t xml:space="preserve"> point estimates </w:t>
      </w:r>
      <w:r w:rsidR="00406CD3">
        <w:rPr>
          <w:rFonts w:eastAsia="MS Mincho"/>
        </w:rPr>
        <w:t xml:space="preserve">and </w:t>
      </w:r>
      <w:r w:rsidR="00406CD3" w:rsidRPr="00774B78">
        <w:rPr>
          <w:rFonts w:eastAsia="MS Mincho"/>
        </w:rPr>
        <w:t xml:space="preserve">95% CIs </w:t>
      </w:r>
      <w:r w:rsidR="00406CD3">
        <w:rPr>
          <w:rFonts w:eastAsia="MS Mincho"/>
        </w:rPr>
        <w:t xml:space="preserve">were determined using the exact binomial method per </w:t>
      </w:r>
      <w:r w:rsidR="00406CD3" w:rsidRPr="00774B78">
        <w:rPr>
          <w:rFonts w:eastAsia="MS Mincho"/>
        </w:rPr>
        <w:t xml:space="preserve">the Clopper and Pearson method. </w:t>
      </w:r>
      <w:r w:rsidR="00115B3E">
        <w:rPr>
          <w:rFonts w:eastAsia="MS Mincho"/>
        </w:rPr>
        <w:t>T</w:t>
      </w:r>
      <w:r w:rsidR="00115B3E" w:rsidRPr="00115B3E">
        <w:rPr>
          <w:rFonts w:eastAsia="MS Mincho"/>
        </w:rPr>
        <w:t>he Kaplan-Meier method was used for analyses of</w:t>
      </w:r>
      <w:r>
        <w:rPr>
          <w:rFonts w:eastAsia="MS Mincho"/>
        </w:rPr>
        <w:t xml:space="preserve"> duration of response</w:t>
      </w:r>
      <w:r w:rsidR="00115B3E" w:rsidRPr="00115B3E">
        <w:rPr>
          <w:rFonts w:eastAsia="MS Mincho"/>
        </w:rPr>
        <w:t xml:space="preserve"> </w:t>
      </w:r>
      <w:r>
        <w:rPr>
          <w:rFonts w:eastAsia="MS Mincho"/>
        </w:rPr>
        <w:t>(</w:t>
      </w:r>
      <w:r w:rsidR="00115B3E" w:rsidRPr="00115B3E">
        <w:rPr>
          <w:rFonts w:eastAsia="MS Mincho"/>
        </w:rPr>
        <w:t>DOR</w:t>
      </w:r>
      <w:r>
        <w:rPr>
          <w:rFonts w:eastAsia="MS Mincho"/>
        </w:rPr>
        <w:t>)</w:t>
      </w:r>
      <w:r w:rsidR="00115B3E" w:rsidRPr="00115B3E">
        <w:rPr>
          <w:rFonts w:eastAsia="MS Mincho"/>
        </w:rPr>
        <w:t xml:space="preserve">, </w:t>
      </w:r>
      <w:r>
        <w:rPr>
          <w:rFonts w:eastAsia="MS Mincho"/>
        </w:rPr>
        <w:t>progression-free survival (</w:t>
      </w:r>
      <w:r w:rsidR="00115B3E" w:rsidRPr="00115B3E">
        <w:rPr>
          <w:rFonts w:eastAsia="MS Mincho"/>
        </w:rPr>
        <w:t>PFS</w:t>
      </w:r>
      <w:r>
        <w:rPr>
          <w:rFonts w:eastAsia="MS Mincho"/>
        </w:rPr>
        <w:t>)</w:t>
      </w:r>
      <w:r w:rsidR="00115B3E" w:rsidRPr="00115B3E">
        <w:rPr>
          <w:rFonts w:eastAsia="MS Mincho"/>
        </w:rPr>
        <w:t xml:space="preserve">, and </w:t>
      </w:r>
      <w:r>
        <w:rPr>
          <w:rFonts w:eastAsia="MS Mincho"/>
        </w:rPr>
        <w:t>overall survival (</w:t>
      </w:r>
      <w:r w:rsidR="00115B3E" w:rsidRPr="00115B3E">
        <w:rPr>
          <w:rFonts w:eastAsia="MS Mincho"/>
        </w:rPr>
        <w:t>OS</w:t>
      </w:r>
      <w:r>
        <w:rPr>
          <w:rFonts w:eastAsia="MS Mincho"/>
        </w:rPr>
        <w:t>;</w:t>
      </w:r>
      <w:r w:rsidR="00115B3E">
        <w:rPr>
          <w:rFonts w:eastAsia="MS Mincho"/>
        </w:rPr>
        <w:t xml:space="preserve"> arm 4 only). </w:t>
      </w:r>
      <w:r w:rsidR="00406CD3">
        <w:rPr>
          <w:rFonts w:eastAsia="MS Mincho"/>
        </w:rPr>
        <w:t xml:space="preserve">ORR, DOR, and PFS were reported by pooling all </w:t>
      </w:r>
      <w:r w:rsidR="00406CD3" w:rsidRPr="00406CD3">
        <w:rPr>
          <w:rFonts w:eastAsia="MS Mincho"/>
        </w:rPr>
        <w:t xml:space="preserve">participants in </w:t>
      </w:r>
      <w:r w:rsidR="00406CD3">
        <w:rPr>
          <w:rFonts w:eastAsia="MS Mincho"/>
        </w:rPr>
        <w:t xml:space="preserve">arms 1‒3 with the same indication. ORR, DOR, and PFS, and OS </w:t>
      </w:r>
      <w:r w:rsidR="00C2032A">
        <w:rPr>
          <w:rFonts w:eastAsia="MS Mincho"/>
        </w:rPr>
        <w:t>in arm 4 were</w:t>
      </w:r>
      <w:r w:rsidR="00406CD3">
        <w:rPr>
          <w:rFonts w:eastAsia="MS Mincho"/>
        </w:rPr>
        <w:t xml:space="preserve"> reported separately</w:t>
      </w:r>
      <w:r w:rsidR="00115B3E">
        <w:rPr>
          <w:rFonts w:eastAsia="MS Mincho"/>
        </w:rPr>
        <w:t xml:space="preserve"> from arms 1‒3</w:t>
      </w:r>
      <w:r w:rsidR="00406CD3">
        <w:rPr>
          <w:rFonts w:eastAsia="MS Mincho"/>
        </w:rPr>
        <w:t>.</w:t>
      </w:r>
    </w:p>
    <w:p w14:paraId="15C8A5A3" w14:textId="691EB042" w:rsidR="002B1F98" w:rsidRPr="00B523E3" w:rsidRDefault="00A90749" w:rsidP="002B1F98">
      <w:pPr>
        <w:pStyle w:val="Tabletitle0"/>
      </w:pPr>
      <w:r w:rsidRPr="00B523E3">
        <w:br w:type="column"/>
      </w:r>
      <w:r w:rsidR="002B1F98" w:rsidRPr="00B523E3">
        <w:rPr>
          <w:bCs/>
        </w:rPr>
        <w:lastRenderedPageBreak/>
        <w:t xml:space="preserve">Supplementary Table </w:t>
      </w:r>
      <w:r w:rsidR="00CA22A6" w:rsidRPr="00B523E3">
        <w:rPr>
          <w:bCs/>
        </w:rPr>
        <w:t>S1</w:t>
      </w:r>
      <w:r w:rsidR="002B1F98" w:rsidRPr="00B523E3">
        <w:rPr>
          <w:bCs/>
        </w:rPr>
        <w:t>.</w:t>
      </w:r>
      <w:r w:rsidR="002B1F98" w:rsidRPr="00B523E3">
        <w:t xml:space="preserve"> List of </w:t>
      </w:r>
      <w:r w:rsidR="00D23F14" w:rsidRPr="00B523E3">
        <w:t>S</w:t>
      </w:r>
      <w:r w:rsidR="002B1F98" w:rsidRPr="00B523E3">
        <w:t xml:space="preserve">ites and </w:t>
      </w:r>
      <w:r w:rsidR="00D23F14" w:rsidRPr="00B523E3">
        <w:t>S</w:t>
      </w:r>
      <w:r w:rsidR="002B1F98" w:rsidRPr="00B523E3">
        <w:t xml:space="preserve">tudy </w:t>
      </w:r>
      <w:r w:rsidR="00D23F14" w:rsidRPr="00B523E3">
        <w:t>I</w:t>
      </w:r>
      <w:r w:rsidR="002B1F98" w:rsidRPr="00B523E3">
        <w:t xml:space="preserve">nvestigators who </w:t>
      </w:r>
      <w:r w:rsidR="00D23F14" w:rsidRPr="00B523E3">
        <w:t>E</w:t>
      </w:r>
      <w:r w:rsidR="002B1F98" w:rsidRPr="00B523E3">
        <w:t xml:space="preserve">nrolled at </w:t>
      </w:r>
      <w:r w:rsidR="00D23F14" w:rsidRPr="00B523E3">
        <w:t>L</w:t>
      </w:r>
      <w:r w:rsidR="002B1F98" w:rsidRPr="00B523E3">
        <w:t xml:space="preserve">east </w:t>
      </w:r>
      <w:r w:rsidR="00D23F14" w:rsidRPr="00B523E3">
        <w:t>1</w:t>
      </w:r>
      <w:r w:rsidR="002B1F98" w:rsidRPr="00B523E3">
        <w:t xml:space="preserve"> </w:t>
      </w:r>
      <w:r w:rsidR="00D23F14" w:rsidRPr="00B523E3">
        <w:t>P</w:t>
      </w:r>
      <w:r w:rsidR="002B1F98" w:rsidRPr="00B523E3">
        <w:t>articipant</w:t>
      </w:r>
    </w:p>
    <w:tbl>
      <w:tblPr>
        <w:tblStyle w:val="TableGrid"/>
        <w:tblW w:w="0" w:type="auto"/>
        <w:tblLook w:val="04A0" w:firstRow="1" w:lastRow="0" w:firstColumn="1" w:lastColumn="0" w:noHBand="0" w:noVBand="1"/>
      </w:tblPr>
      <w:tblGrid>
        <w:gridCol w:w="1979"/>
        <w:gridCol w:w="4213"/>
        <w:gridCol w:w="2824"/>
      </w:tblGrid>
      <w:tr w:rsidR="002B1F98" w:rsidRPr="00B523E3" w14:paraId="563064FF" w14:textId="77777777" w:rsidTr="00A137C6">
        <w:tc>
          <w:tcPr>
            <w:tcW w:w="2016" w:type="dxa"/>
          </w:tcPr>
          <w:p w14:paraId="4D871AE8" w14:textId="77777777" w:rsidR="002B1F98" w:rsidRPr="00B523E3" w:rsidRDefault="002B1F98" w:rsidP="001D6BD7">
            <w:pPr>
              <w:spacing w:before="120" w:after="120" w:line="240" w:lineRule="auto"/>
              <w:rPr>
                <w:rFonts w:asciiTheme="minorHAnsi" w:hAnsiTheme="minorHAnsi" w:cstheme="minorHAnsi"/>
                <w:b/>
                <w:bCs/>
              </w:rPr>
            </w:pPr>
            <w:r w:rsidRPr="00B523E3">
              <w:rPr>
                <w:rFonts w:asciiTheme="minorHAnsi" w:hAnsiTheme="minorHAnsi" w:cstheme="minorHAnsi"/>
                <w:b/>
                <w:bCs/>
              </w:rPr>
              <w:t>Country or Region</w:t>
            </w:r>
          </w:p>
        </w:tc>
        <w:tc>
          <w:tcPr>
            <w:tcW w:w="4320" w:type="dxa"/>
          </w:tcPr>
          <w:p w14:paraId="53201511" w14:textId="77777777" w:rsidR="002B1F98" w:rsidRPr="00B523E3" w:rsidRDefault="002B1F98" w:rsidP="001D6BD7">
            <w:pPr>
              <w:spacing w:before="120" w:after="120" w:line="240" w:lineRule="auto"/>
              <w:rPr>
                <w:rFonts w:asciiTheme="minorHAnsi" w:hAnsiTheme="minorHAnsi" w:cstheme="minorHAnsi"/>
                <w:b/>
                <w:bCs/>
              </w:rPr>
            </w:pPr>
            <w:r w:rsidRPr="00B523E3">
              <w:rPr>
                <w:rFonts w:asciiTheme="minorHAnsi" w:hAnsiTheme="minorHAnsi" w:cstheme="minorHAnsi"/>
                <w:b/>
                <w:bCs/>
              </w:rPr>
              <w:t>Site Name (Site Number)</w:t>
            </w:r>
          </w:p>
        </w:tc>
        <w:tc>
          <w:tcPr>
            <w:tcW w:w="2880" w:type="dxa"/>
          </w:tcPr>
          <w:p w14:paraId="10D4FE67" w14:textId="77777777" w:rsidR="002B1F98" w:rsidRPr="00B523E3" w:rsidRDefault="002B1F98" w:rsidP="001D6BD7">
            <w:pPr>
              <w:spacing w:before="120" w:after="120" w:line="240" w:lineRule="auto"/>
              <w:rPr>
                <w:rFonts w:asciiTheme="minorHAnsi" w:hAnsiTheme="minorHAnsi" w:cstheme="minorHAnsi"/>
                <w:b/>
                <w:bCs/>
              </w:rPr>
            </w:pPr>
            <w:r w:rsidRPr="00B523E3">
              <w:rPr>
                <w:rFonts w:asciiTheme="minorHAnsi" w:hAnsiTheme="minorHAnsi" w:cstheme="minorHAnsi"/>
                <w:b/>
                <w:bCs/>
              </w:rPr>
              <w:t>Principal Investigator</w:t>
            </w:r>
          </w:p>
        </w:tc>
      </w:tr>
      <w:tr w:rsidR="002B1F98" w:rsidRPr="00B523E3" w14:paraId="26825578" w14:textId="77777777" w:rsidTr="00A137C6">
        <w:tc>
          <w:tcPr>
            <w:tcW w:w="2016" w:type="dxa"/>
            <w:vMerge w:val="restart"/>
          </w:tcPr>
          <w:p w14:paraId="199F7197"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Chile</w:t>
            </w:r>
          </w:p>
        </w:tc>
        <w:tc>
          <w:tcPr>
            <w:tcW w:w="4320" w:type="dxa"/>
          </w:tcPr>
          <w:p w14:paraId="14D5775D"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Bradfordhill (0100)</w:t>
            </w:r>
          </w:p>
        </w:tc>
        <w:tc>
          <w:tcPr>
            <w:tcW w:w="2880" w:type="dxa"/>
          </w:tcPr>
          <w:p w14:paraId="5C50E587" w14:textId="4DCE0455"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 xml:space="preserve">Carlos </w:t>
            </w:r>
            <w:r w:rsidR="00E50126" w:rsidRPr="00B523E3">
              <w:rPr>
                <w:rFonts w:asciiTheme="minorHAnsi" w:hAnsiTheme="minorHAnsi" w:cstheme="minorHAnsi"/>
              </w:rPr>
              <w:t>I</w:t>
            </w:r>
            <w:r w:rsidR="00E50126">
              <w:rPr>
                <w:rFonts w:asciiTheme="minorHAnsi" w:hAnsiTheme="minorHAnsi" w:cstheme="minorHAnsi"/>
              </w:rPr>
              <w:t>.</w:t>
            </w:r>
            <w:r w:rsidR="00E50126" w:rsidRPr="00B523E3">
              <w:rPr>
                <w:rFonts w:asciiTheme="minorHAnsi" w:hAnsiTheme="minorHAnsi" w:cstheme="minorHAnsi"/>
              </w:rPr>
              <w:t xml:space="preserve"> </w:t>
            </w:r>
            <w:r w:rsidRPr="00B523E3">
              <w:rPr>
                <w:rFonts w:asciiTheme="minorHAnsi" w:hAnsiTheme="minorHAnsi" w:cstheme="minorHAnsi"/>
              </w:rPr>
              <w:t>Rojas</w:t>
            </w:r>
          </w:p>
        </w:tc>
      </w:tr>
      <w:tr w:rsidR="002B1F98" w:rsidRPr="00B523E3" w14:paraId="3ABF26D4" w14:textId="77777777" w:rsidTr="00A137C6">
        <w:tc>
          <w:tcPr>
            <w:tcW w:w="2016" w:type="dxa"/>
            <w:vMerge/>
          </w:tcPr>
          <w:p w14:paraId="7115A5DF"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66894E93"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FALP-UIDO (0101)</w:t>
            </w:r>
          </w:p>
        </w:tc>
        <w:tc>
          <w:tcPr>
            <w:tcW w:w="2880" w:type="dxa"/>
          </w:tcPr>
          <w:p w14:paraId="3C985344"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Christian Caglevic</w:t>
            </w:r>
          </w:p>
        </w:tc>
      </w:tr>
      <w:tr w:rsidR="002B1F98" w:rsidRPr="00B523E3" w14:paraId="4E626069" w14:textId="77777777" w:rsidTr="00A137C6">
        <w:tc>
          <w:tcPr>
            <w:tcW w:w="2016" w:type="dxa"/>
            <w:vMerge/>
          </w:tcPr>
          <w:p w14:paraId="524165A9"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31E5EBA6"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James Lind Centro de Investigacion del Cancer (0102)</w:t>
            </w:r>
          </w:p>
        </w:tc>
        <w:tc>
          <w:tcPr>
            <w:tcW w:w="2880" w:type="dxa"/>
          </w:tcPr>
          <w:p w14:paraId="5C8DFE51" w14:textId="738922D8"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Patricio Yañez Weber</w:t>
            </w:r>
          </w:p>
        </w:tc>
      </w:tr>
      <w:tr w:rsidR="002B1F98" w:rsidRPr="00B523E3" w14:paraId="2484D7C2" w14:textId="77777777" w:rsidTr="00A137C6">
        <w:tc>
          <w:tcPr>
            <w:tcW w:w="2016" w:type="dxa"/>
            <w:vMerge w:val="restart"/>
          </w:tcPr>
          <w:p w14:paraId="2F198712"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Hungary</w:t>
            </w:r>
          </w:p>
        </w:tc>
        <w:tc>
          <w:tcPr>
            <w:tcW w:w="4320" w:type="dxa"/>
          </w:tcPr>
          <w:p w14:paraId="015F78BD"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Magyar Honvedseg Egeszsegugyi Kozpont-Onkologiai Osztaly (0020)</w:t>
            </w:r>
          </w:p>
        </w:tc>
        <w:tc>
          <w:tcPr>
            <w:tcW w:w="2880" w:type="dxa"/>
          </w:tcPr>
          <w:p w14:paraId="46A78ACE"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Zsuzsanna Papai</w:t>
            </w:r>
          </w:p>
        </w:tc>
      </w:tr>
      <w:tr w:rsidR="002B1F98" w:rsidRPr="00B523E3" w14:paraId="3F019092" w14:textId="77777777" w:rsidTr="00A137C6">
        <w:tc>
          <w:tcPr>
            <w:tcW w:w="2016" w:type="dxa"/>
            <w:vMerge/>
          </w:tcPr>
          <w:p w14:paraId="1755E108"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54A6A22F"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Országos Onkológiai Intézet-Urogenital Tumors Department and Clinical Pharmacology (0021)</w:t>
            </w:r>
          </w:p>
        </w:tc>
        <w:tc>
          <w:tcPr>
            <w:tcW w:w="2880" w:type="dxa"/>
          </w:tcPr>
          <w:p w14:paraId="17A8BA58"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Lajos Geczi</w:t>
            </w:r>
          </w:p>
        </w:tc>
      </w:tr>
      <w:tr w:rsidR="002B1F98" w:rsidRPr="00B523E3" w14:paraId="1D769A59" w14:textId="77777777" w:rsidTr="00A137C6">
        <w:tc>
          <w:tcPr>
            <w:tcW w:w="2016" w:type="dxa"/>
            <w:vMerge w:val="restart"/>
          </w:tcPr>
          <w:p w14:paraId="3A13F945"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Japan</w:t>
            </w:r>
          </w:p>
        </w:tc>
        <w:tc>
          <w:tcPr>
            <w:tcW w:w="4320" w:type="dxa"/>
          </w:tcPr>
          <w:p w14:paraId="2B4EA9CE"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Saitama Prefectural Cancer Center (0110)</w:t>
            </w:r>
          </w:p>
        </w:tc>
        <w:tc>
          <w:tcPr>
            <w:tcW w:w="2880" w:type="dxa"/>
          </w:tcPr>
          <w:p w14:paraId="03D5003B"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Yasutaka Watanabe</w:t>
            </w:r>
          </w:p>
        </w:tc>
      </w:tr>
      <w:tr w:rsidR="002B1F98" w:rsidRPr="00B523E3" w14:paraId="5F0CC3EF" w14:textId="77777777" w:rsidTr="00A137C6">
        <w:tc>
          <w:tcPr>
            <w:tcW w:w="2016" w:type="dxa"/>
            <w:vMerge/>
          </w:tcPr>
          <w:p w14:paraId="6A0C03AC"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69F5D84A"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Shizuoka Cancer Center (0111)</w:t>
            </w:r>
          </w:p>
        </w:tc>
        <w:tc>
          <w:tcPr>
            <w:tcW w:w="2880" w:type="dxa"/>
          </w:tcPr>
          <w:p w14:paraId="177783EC"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Toshiaki Takahashi</w:t>
            </w:r>
          </w:p>
        </w:tc>
      </w:tr>
      <w:tr w:rsidR="002B1F98" w:rsidRPr="00B523E3" w14:paraId="178EA351" w14:textId="77777777" w:rsidTr="00A137C6">
        <w:tc>
          <w:tcPr>
            <w:tcW w:w="2016" w:type="dxa"/>
            <w:vMerge/>
          </w:tcPr>
          <w:p w14:paraId="07C58171"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3F0388D1"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Kansai Medical University Hospital (0112)</w:t>
            </w:r>
          </w:p>
        </w:tc>
        <w:tc>
          <w:tcPr>
            <w:tcW w:w="2880" w:type="dxa"/>
          </w:tcPr>
          <w:p w14:paraId="05A49FAF"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Takayasu Kurata</w:t>
            </w:r>
          </w:p>
        </w:tc>
      </w:tr>
      <w:tr w:rsidR="002B1F98" w:rsidRPr="00B523E3" w14:paraId="1DF83F96" w14:textId="77777777" w:rsidTr="00A137C6">
        <w:tc>
          <w:tcPr>
            <w:tcW w:w="2016" w:type="dxa"/>
            <w:vMerge/>
          </w:tcPr>
          <w:p w14:paraId="561C0A61"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0CC70EAC"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Osaka International Cancer Institute (0113)</w:t>
            </w:r>
          </w:p>
        </w:tc>
        <w:tc>
          <w:tcPr>
            <w:tcW w:w="2880" w:type="dxa"/>
          </w:tcPr>
          <w:p w14:paraId="4B8A9162"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Motohiro Tamiya</w:t>
            </w:r>
          </w:p>
        </w:tc>
      </w:tr>
      <w:tr w:rsidR="002B1F98" w:rsidRPr="00B523E3" w14:paraId="16B0F9F3" w14:textId="77777777" w:rsidTr="00A137C6">
        <w:tc>
          <w:tcPr>
            <w:tcW w:w="2016" w:type="dxa"/>
            <w:vMerge w:val="restart"/>
          </w:tcPr>
          <w:p w14:paraId="57AC0EF2"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South Africa</w:t>
            </w:r>
          </w:p>
        </w:tc>
        <w:tc>
          <w:tcPr>
            <w:tcW w:w="4320" w:type="dxa"/>
          </w:tcPr>
          <w:p w14:paraId="7EC62F41"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Cape Town Oncology Trials (0050)</w:t>
            </w:r>
          </w:p>
        </w:tc>
        <w:tc>
          <w:tcPr>
            <w:tcW w:w="2880" w:type="dxa"/>
          </w:tcPr>
          <w:p w14:paraId="140FCC8C"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 xml:space="preserve">Corlia Coetzee; </w:t>
            </w:r>
          </w:p>
          <w:p w14:paraId="3D26DB1F" w14:textId="09257B3F"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Conrad Rudolph Jacobs</w:t>
            </w:r>
            <w:r w:rsidR="00E5579F" w:rsidRPr="00B523E3">
              <w:rPr>
                <w:rFonts w:asciiTheme="minorHAnsi" w:hAnsiTheme="minorHAnsi" w:cstheme="minorHAnsi"/>
                <w:vertAlign w:val="superscript"/>
              </w:rPr>
              <w:t>a</w:t>
            </w:r>
          </w:p>
        </w:tc>
      </w:tr>
      <w:tr w:rsidR="002B1F98" w:rsidRPr="00B523E3" w14:paraId="2CCAF9AB" w14:textId="77777777" w:rsidTr="00A137C6">
        <w:tc>
          <w:tcPr>
            <w:tcW w:w="2016" w:type="dxa"/>
            <w:vMerge/>
          </w:tcPr>
          <w:p w14:paraId="1E718FE8"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05AA8CB4"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Cancercare Langenhoven Drive Oncology Centre (0051)</w:t>
            </w:r>
          </w:p>
        </w:tc>
        <w:tc>
          <w:tcPr>
            <w:tcW w:w="2880" w:type="dxa"/>
          </w:tcPr>
          <w:p w14:paraId="7AE48B8F" w14:textId="6F0A9CDF"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John Malcom Crockett;</w:t>
            </w:r>
            <w:r w:rsidRPr="00B523E3">
              <w:rPr>
                <w:rFonts w:asciiTheme="minorHAnsi" w:hAnsiTheme="minorHAnsi" w:cstheme="minorHAnsi"/>
              </w:rPr>
              <w:br/>
              <w:t xml:space="preserve">Cathryn </w:t>
            </w:r>
            <w:r w:rsidR="00E50126" w:rsidRPr="00B523E3">
              <w:rPr>
                <w:rFonts w:asciiTheme="minorHAnsi" w:hAnsiTheme="minorHAnsi" w:cstheme="minorHAnsi"/>
              </w:rPr>
              <w:t>A</w:t>
            </w:r>
            <w:r w:rsidR="00E50126">
              <w:rPr>
                <w:rFonts w:asciiTheme="minorHAnsi" w:hAnsiTheme="minorHAnsi" w:cstheme="minorHAnsi"/>
              </w:rPr>
              <w:t>.</w:t>
            </w:r>
            <w:r w:rsidR="00E50126" w:rsidRPr="00B523E3">
              <w:rPr>
                <w:rFonts w:asciiTheme="minorHAnsi" w:hAnsiTheme="minorHAnsi" w:cstheme="minorHAnsi"/>
              </w:rPr>
              <w:t xml:space="preserve"> </w:t>
            </w:r>
            <w:r w:rsidRPr="00B523E3">
              <w:rPr>
                <w:rFonts w:asciiTheme="minorHAnsi" w:hAnsiTheme="minorHAnsi" w:cstheme="minorHAnsi"/>
              </w:rPr>
              <w:t>Walton</w:t>
            </w:r>
            <w:r w:rsidR="00E5579F" w:rsidRPr="00B523E3">
              <w:rPr>
                <w:rFonts w:asciiTheme="minorHAnsi" w:hAnsiTheme="minorHAnsi" w:cstheme="minorHAnsi"/>
                <w:vertAlign w:val="superscript"/>
              </w:rPr>
              <w:t>a</w:t>
            </w:r>
          </w:p>
        </w:tc>
      </w:tr>
      <w:tr w:rsidR="002B1F98" w:rsidRPr="00B523E3" w14:paraId="114FD292" w14:textId="77777777" w:rsidTr="00A137C6">
        <w:tc>
          <w:tcPr>
            <w:tcW w:w="2016" w:type="dxa"/>
            <w:vMerge/>
          </w:tcPr>
          <w:p w14:paraId="01D8CD65"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754C5EF9"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Life Groenkloof-Mary Potter Cancer Centre (0052)</w:t>
            </w:r>
          </w:p>
        </w:tc>
        <w:tc>
          <w:tcPr>
            <w:tcW w:w="2880" w:type="dxa"/>
          </w:tcPr>
          <w:p w14:paraId="0DE47B03" w14:textId="05310024"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 xml:space="preserve">Graham </w:t>
            </w:r>
            <w:r w:rsidR="00E50126" w:rsidRPr="00B523E3">
              <w:rPr>
                <w:rFonts w:asciiTheme="minorHAnsi" w:hAnsiTheme="minorHAnsi" w:cstheme="minorHAnsi"/>
              </w:rPr>
              <w:t>L</w:t>
            </w:r>
            <w:r w:rsidR="00E50126">
              <w:rPr>
                <w:rFonts w:asciiTheme="minorHAnsi" w:hAnsiTheme="minorHAnsi" w:cstheme="minorHAnsi"/>
              </w:rPr>
              <w:t>.</w:t>
            </w:r>
            <w:r w:rsidR="00E50126" w:rsidRPr="00B523E3">
              <w:rPr>
                <w:rFonts w:asciiTheme="minorHAnsi" w:hAnsiTheme="minorHAnsi" w:cstheme="minorHAnsi"/>
              </w:rPr>
              <w:t xml:space="preserve"> </w:t>
            </w:r>
            <w:r w:rsidRPr="00B523E3">
              <w:rPr>
                <w:rFonts w:asciiTheme="minorHAnsi" w:hAnsiTheme="minorHAnsi" w:cstheme="minorHAnsi"/>
              </w:rPr>
              <w:t>Cohen</w:t>
            </w:r>
          </w:p>
        </w:tc>
      </w:tr>
      <w:tr w:rsidR="002B1F98" w:rsidRPr="00B523E3" w14:paraId="6AED5A51" w14:textId="77777777" w:rsidTr="00A137C6">
        <w:tc>
          <w:tcPr>
            <w:tcW w:w="2016" w:type="dxa"/>
            <w:vMerge/>
          </w:tcPr>
          <w:p w14:paraId="3E4DF285"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4F5DBD18"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Sandton Oncology Medical Group (0053)</w:t>
            </w:r>
          </w:p>
        </w:tc>
        <w:tc>
          <w:tcPr>
            <w:tcW w:w="2880" w:type="dxa"/>
          </w:tcPr>
          <w:p w14:paraId="5A2C2752" w14:textId="43DF128F"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Sze W</w:t>
            </w:r>
            <w:r w:rsidR="00E50126">
              <w:rPr>
                <w:rFonts w:asciiTheme="minorHAnsi" w:hAnsiTheme="minorHAnsi" w:cstheme="minorHAnsi"/>
              </w:rPr>
              <w:t>.</w:t>
            </w:r>
            <w:r w:rsidRPr="00B523E3">
              <w:rPr>
                <w:rFonts w:asciiTheme="minorHAnsi" w:hAnsiTheme="minorHAnsi" w:cstheme="minorHAnsi"/>
              </w:rPr>
              <w:t xml:space="preserve"> Chan</w:t>
            </w:r>
          </w:p>
        </w:tc>
      </w:tr>
      <w:tr w:rsidR="002B1F98" w:rsidRPr="00B523E3" w14:paraId="09E458A3" w14:textId="77777777" w:rsidTr="00A137C6">
        <w:tc>
          <w:tcPr>
            <w:tcW w:w="2016" w:type="dxa"/>
            <w:vMerge/>
          </w:tcPr>
          <w:p w14:paraId="2EAEB3FD"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7F3BAD60"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Cancercare Rondebosch Oncology (0055)</w:t>
            </w:r>
          </w:p>
        </w:tc>
        <w:tc>
          <w:tcPr>
            <w:tcW w:w="2880" w:type="dxa"/>
          </w:tcPr>
          <w:p w14:paraId="2F772C1E" w14:textId="5FD7DB9A"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Georgina McAdam</w:t>
            </w:r>
          </w:p>
        </w:tc>
      </w:tr>
      <w:tr w:rsidR="002B1F98" w:rsidRPr="00B523E3" w14:paraId="18A14730" w14:textId="77777777" w:rsidTr="00A137C6">
        <w:tc>
          <w:tcPr>
            <w:tcW w:w="2016" w:type="dxa"/>
            <w:vMerge/>
          </w:tcPr>
          <w:p w14:paraId="1829219C"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7CFB2094"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Steve Biko Academic Hospital (0057)</w:t>
            </w:r>
          </w:p>
        </w:tc>
        <w:tc>
          <w:tcPr>
            <w:tcW w:w="2880" w:type="dxa"/>
          </w:tcPr>
          <w:p w14:paraId="491DD5D6" w14:textId="7710931C"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Richard Khanyile</w:t>
            </w:r>
          </w:p>
        </w:tc>
      </w:tr>
      <w:tr w:rsidR="002B1F98" w:rsidRPr="00B523E3" w14:paraId="19BA14A6" w14:textId="77777777" w:rsidTr="00A137C6">
        <w:tc>
          <w:tcPr>
            <w:tcW w:w="2016" w:type="dxa"/>
            <w:vMerge/>
          </w:tcPr>
          <w:p w14:paraId="7E34CB1C"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4A60E6BC"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Medical Oncology Centre of Rosebank (0058)</w:t>
            </w:r>
          </w:p>
        </w:tc>
        <w:tc>
          <w:tcPr>
            <w:tcW w:w="2880" w:type="dxa"/>
          </w:tcPr>
          <w:p w14:paraId="028093FD" w14:textId="51E8962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 xml:space="preserve">Bernardo </w:t>
            </w:r>
            <w:r w:rsidR="00E50126">
              <w:rPr>
                <w:rFonts w:asciiTheme="minorHAnsi" w:hAnsiTheme="minorHAnsi" w:cstheme="minorHAnsi"/>
              </w:rPr>
              <w:t>L.</w:t>
            </w:r>
            <w:r w:rsidR="00E50126" w:rsidRPr="00B523E3">
              <w:rPr>
                <w:rFonts w:asciiTheme="minorHAnsi" w:hAnsiTheme="minorHAnsi" w:cstheme="minorHAnsi"/>
              </w:rPr>
              <w:t xml:space="preserve"> </w:t>
            </w:r>
            <w:r w:rsidRPr="00B523E3">
              <w:rPr>
                <w:rFonts w:asciiTheme="minorHAnsi" w:hAnsiTheme="minorHAnsi" w:cstheme="minorHAnsi"/>
              </w:rPr>
              <w:t>Rapoport</w:t>
            </w:r>
          </w:p>
        </w:tc>
      </w:tr>
      <w:tr w:rsidR="002B1F98" w:rsidRPr="00B523E3" w14:paraId="5B9D4407" w14:textId="77777777" w:rsidTr="00A137C6">
        <w:tc>
          <w:tcPr>
            <w:tcW w:w="2016" w:type="dxa"/>
            <w:vMerge w:val="restart"/>
          </w:tcPr>
          <w:p w14:paraId="12B6DF94"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South Korea</w:t>
            </w:r>
          </w:p>
        </w:tc>
        <w:tc>
          <w:tcPr>
            <w:tcW w:w="4320" w:type="dxa"/>
          </w:tcPr>
          <w:p w14:paraId="0CABEEE2"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Severance Hospital, Yonsei University Health System (0062)</w:t>
            </w:r>
          </w:p>
        </w:tc>
        <w:tc>
          <w:tcPr>
            <w:tcW w:w="2880" w:type="dxa"/>
          </w:tcPr>
          <w:p w14:paraId="3AF81DD5"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Byoung Chul Cho</w:t>
            </w:r>
          </w:p>
        </w:tc>
      </w:tr>
      <w:tr w:rsidR="002B1F98" w:rsidRPr="00B523E3" w14:paraId="53C7483B" w14:textId="77777777" w:rsidTr="00A137C6">
        <w:tc>
          <w:tcPr>
            <w:tcW w:w="2016" w:type="dxa"/>
            <w:vMerge/>
          </w:tcPr>
          <w:p w14:paraId="3B479D9B"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45760DB6"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Samsung Medical Center (0063)</w:t>
            </w:r>
          </w:p>
        </w:tc>
        <w:tc>
          <w:tcPr>
            <w:tcW w:w="2880" w:type="dxa"/>
          </w:tcPr>
          <w:p w14:paraId="5CF8E71E"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Se-Hoon Lee</w:t>
            </w:r>
          </w:p>
        </w:tc>
      </w:tr>
      <w:tr w:rsidR="002B1F98" w:rsidRPr="00B523E3" w14:paraId="4E162123" w14:textId="77777777" w:rsidTr="00A137C6">
        <w:tc>
          <w:tcPr>
            <w:tcW w:w="2016" w:type="dxa"/>
            <w:vMerge w:val="restart"/>
          </w:tcPr>
          <w:p w14:paraId="1F2AF393"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Spain</w:t>
            </w:r>
          </w:p>
        </w:tc>
        <w:tc>
          <w:tcPr>
            <w:tcW w:w="4320" w:type="dxa"/>
          </w:tcPr>
          <w:p w14:paraId="4DCF16B5"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Hospital Universitario Virgen de la Victoria-Phase I Trials Unit (0042)</w:t>
            </w:r>
          </w:p>
        </w:tc>
        <w:tc>
          <w:tcPr>
            <w:tcW w:w="2880" w:type="dxa"/>
          </w:tcPr>
          <w:p w14:paraId="1CA70276" w14:textId="62D52F1B"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 xml:space="preserve">Laura Medina </w:t>
            </w:r>
            <w:r w:rsidR="0096529D" w:rsidRPr="0014127B">
              <w:t>Rodríguez</w:t>
            </w:r>
          </w:p>
        </w:tc>
      </w:tr>
      <w:tr w:rsidR="002B1F98" w:rsidRPr="00B523E3" w14:paraId="64FEB228" w14:textId="77777777" w:rsidTr="00A137C6">
        <w:tc>
          <w:tcPr>
            <w:tcW w:w="2016" w:type="dxa"/>
            <w:vMerge/>
          </w:tcPr>
          <w:p w14:paraId="4202255D" w14:textId="77777777" w:rsidR="002B1F98" w:rsidRPr="00B523E3" w:rsidRDefault="002B1F98" w:rsidP="001D6BD7">
            <w:pPr>
              <w:spacing w:before="120" w:after="120" w:line="240" w:lineRule="auto"/>
              <w:rPr>
                <w:rFonts w:asciiTheme="minorHAnsi" w:hAnsiTheme="minorHAnsi" w:cstheme="minorHAnsi"/>
              </w:rPr>
            </w:pPr>
          </w:p>
        </w:tc>
        <w:tc>
          <w:tcPr>
            <w:tcW w:w="4320" w:type="dxa"/>
          </w:tcPr>
          <w:p w14:paraId="67603EF8" w14:textId="77777777" w:rsidR="002B1F98" w:rsidRPr="00B523E3" w:rsidRDefault="002B1F98" w:rsidP="001D6BD7">
            <w:pPr>
              <w:spacing w:before="120" w:after="120" w:line="240" w:lineRule="auto"/>
              <w:rPr>
                <w:rFonts w:asciiTheme="minorHAnsi" w:hAnsiTheme="minorHAnsi" w:cstheme="minorHAnsi"/>
              </w:rPr>
            </w:pPr>
            <w:r w:rsidRPr="00B523E3">
              <w:rPr>
                <w:rFonts w:asciiTheme="minorHAnsi" w:hAnsiTheme="minorHAnsi" w:cstheme="minorHAnsi"/>
              </w:rPr>
              <w:t>Hospital Clínic De Barcelona Department of Medical Oncology (0043)</w:t>
            </w:r>
          </w:p>
        </w:tc>
        <w:tc>
          <w:tcPr>
            <w:tcW w:w="2880" w:type="dxa"/>
          </w:tcPr>
          <w:p w14:paraId="725C964B" w14:textId="2F368599" w:rsidR="002B1F98" w:rsidRPr="00B523E3" w:rsidRDefault="0050598D" w:rsidP="001D6BD7">
            <w:pPr>
              <w:spacing w:before="120" w:after="120" w:line="240" w:lineRule="auto"/>
              <w:rPr>
                <w:rFonts w:asciiTheme="minorHAnsi" w:hAnsiTheme="minorHAnsi" w:cstheme="minorHAnsi"/>
              </w:rPr>
            </w:pPr>
            <w:r w:rsidRPr="00605A7D">
              <w:t>Òscar</w:t>
            </w:r>
            <w:r w:rsidRPr="00605A7D" w:rsidDel="00605A7D">
              <w:t xml:space="preserve"> </w:t>
            </w:r>
            <w:r w:rsidR="002B1F98" w:rsidRPr="00B523E3">
              <w:rPr>
                <w:rFonts w:asciiTheme="minorHAnsi" w:hAnsiTheme="minorHAnsi" w:cstheme="minorHAnsi"/>
              </w:rPr>
              <w:t>R</w:t>
            </w:r>
            <w:r w:rsidR="009C5AF9">
              <w:rPr>
                <w:rFonts w:asciiTheme="minorHAnsi" w:hAnsiTheme="minorHAnsi" w:cstheme="minorHAnsi"/>
              </w:rPr>
              <w:t>eig</w:t>
            </w:r>
            <w:r w:rsidR="002B1F98" w:rsidRPr="00B523E3">
              <w:rPr>
                <w:rFonts w:asciiTheme="minorHAnsi" w:hAnsiTheme="minorHAnsi" w:cstheme="minorHAnsi"/>
              </w:rPr>
              <w:t xml:space="preserve"> Torras</w:t>
            </w:r>
          </w:p>
        </w:tc>
      </w:tr>
    </w:tbl>
    <w:p w14:paraId="1A058C90" w14:textId="77777777" w:rsidR="002B1F98" w:rsidRPr="00242E08" w:rsidRDefault="002B1F98" w:rsidP="00242E08">
      <w:pPr>
        <w:pStyle w:val="Footnote"/>
      </w:pPr>
      <w:r w:rsidRPr="00242E08">
        <w:rPr>
          <w:vertAlign w:val="superscript"/>
        </w:rPr>
        <w:t>a</w:t>
      </w:r>
      <w:r w:rsidRPr="00242E08">
        <w:t xml:space="preserve">Former investigator. </w:t>
      </w:r>
      <w:r w:rsidRPr="00242E08">
        <w:br w:type="page"/>
      </w:r>
    </w:p>
    <w:p w14:paraId="61EE3698" w14:textId="68CC6E9B" w:rsidR="002B1F98" w:rsidRPr="00B523E3" w:rsidRDefault="002B1F98" w:rsidP="002B1F98">
      <w:pPr>
        <w:pStyle w:val="Tabletitle0"/>
      </w:pPr>
      <w:r w:rsidRPr="00B523E3">
        <w:rPr>
          <w:bCs/>
        </w:rPr>
        <w:lastRenderedPageBreak/>
        <w:t xml:space="preserve">Supplementary Table </w:t>
      </w:r>
      <w:r w:rsidR="00F55502" w:rsidRPr="00B523E3">
        <w:rPr>
          <w:bCs/>
        </w:rPr>
        <w:t>S2</w:t>
      </w:r>
      <w:r w:rsidRPr="00B523E3">
        <w:rPr>
          <w:bCs/>
        </w:rPr>
        <w:t>.</w:t>
      </w:r>
      <w:r w:rsidRPr="00B523E3">
        <w:t xml:space="preserve"> Summary of </w:t>
      </w:r>
      <w:r w:rsidR="00D23F14" w:rsidRPr="00B523E3">
        <w:t>D</w:t>
      </w:r>
      <w:r w:rsidRPr="00B523E3">
        <w:t xml:space="preserve">rug </w:t>
      </w:r>
      <w:r w:rsidR="00D23F14" w:rsidRPr="00B523E3">
        <w:t>E</w:t>
      </w:r>
      <w:r w:rsidRPr="00B523E3">
        <w:t xml:space="preserve">xposure </w:t>
      </w:r>
    </w:p>
    <w:tbl>
      <w:tblPr>
        <w:tblStyle w:val="TableGrid"/>
        <w:tblW w:w="84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29" w:type="dxa"/>
          <w:bottom w:w="29" w:type="dxa"/>
        </w:tblCellMar>
        <w:tblLook w:val="04A0" w:firstRow="1" w:lastRow="0" w:firstColumn="1" w:lastColumn="0" w:noHBand="0" w:noVBand="1"/>
      </w:tblPr>
      <w:tblGrid>
        <w:gridCol w:w="2977"/>
        <w:gridCol w:w="1379"/>
        <w:gridCol w:w="1380"/>
        <w:gridCol w:w="1380"/>
        <w:gridCol w:w="1380"/>
      </w:tblGrid>
      <w:tr w:rsidR="002B1F98" w:rsidRPr="00B523E3" w14:paraId="77CE7D79" w14:textId="77777777" w:rsidTr="00D23F14">
        <w:tc>
          <w:tcPr>
            <w:tcW w:w="2977" w:type="dxa"/>
            <w:tcBorders>
              <w:top w:val="single" w:sz="4" w:space="0" w:color="auto"/>
              <w:bottom w:val="single" w:sz="4" w:space="0" w:color="auto"/>
            </w:tcBorders>
          </w:tcPr>
          <w:p w14:paraId="0AB14D99" w14:textId="77777777" w:rsidR="002B1F98" w:rsidRPr="00B523E3" w:rsidRDefault="002B1F98" w:rsidP="001D6BD7">
            <w:pPr>
              <w:spacing w:before="120" w:after="120" w:line="240" w:lineRule="auto"/>
              <w:rPr>
                <w:rFonts w:cs="Arial"/>
              </w:rPr>
            </w:pPr>
          </w:p>
        </w:tc>
        <w:tc>
          <w:tcPr>
            <w:tcW w:w="1379" w:type="dxa"/>
            <w:tcBorders>
              <w:top w:val="single" w:sz="4" w:space="0" w:color="auto"/>
              <w:bottom w:val="single" w:sz="4" w:space="0" w:color="auto"/>
            </w:tcBorders>
          </w:tcPr>
          <w:p w14:paraId="4EFA9B08" w14:textId="77777777" w:rsidR="002B1F98" w:rsidRPr="00B523E3" w:rsidRDefault="002B1F98" w:rsidP="001D6BD7">
            <w:pPr>
              <w:spacing w:before="120" w:after="120" w:line="240" w:lineRule="auto"/>
              <w:jc w:val="center"/>
              <w:rPr>
                <w:rFonts w:cs="Arial"/>
                <w:b/>
                <w:bCs/>
              </w:rPr>
            </w:pPr>
            <w:r w:rsidRPr="00B523E3">
              <w:rPr>
                <w:rFonts w:cs="Arial"/>
                <w:b/>
                <w:bCs/>
              </w:rPr>
              <w:t xml:space="preserve">Arm 1 </w:t>
            </w:r>
          </w:p>
          <w:p w14:paraId="7F1A6170" w14:textId="3502EF81" w:rsidR="002B1F98" w:rsidRPr="00B523E3" w:rsidRDefault="002B1F98" w:rsidP="001D6BD7">
            <w:pPr>
              <w:spacing w:before="120" w:after="120" w:line="240" w:lineRule="auto"/>
              <w:jc w:val="center"/>
              <w:rPr>
                <w:rFonts w:cs="Arial"/>
                <w:b/>
                <w:bCs/>
              </w:rPr>
            </w:pPr>
            <w:r w:rsidRPr="00B523E3">
              <w:rPr>
                <w:rFonts w:cs="Arial"/>
                <w:b/>
                <w:bCs/>
              </w:rPr>
              <w:t>(</w:t>
            </w:r>
            <w:r w:rsidR="00D23F14" w:rsidRPr="00B523E3">
              <w:rPr>
                <w:rFonts w:cs="Arial"/>
                <w:b/>
                <w:bCs/>
              </w:rPr>
              <w:t>n</w:t>
            </w:r>
            <w:r w:rsidRPr="00B523E3">
              <w:rPr>
                <w:rFonts w:cs="Arial"/>
                <w:b/>
                <w:bCs/>
              </w:rPr>
              <w:t>=46)</w:t>
            </w:r>
          </w:p>
        </w:tc>
        <w:tc>
          <w:tcPr>
            <w:tcW w:w="1380" w:type="dxa"/>
            <w:tcBorders>
              <w:top w:val="single" w:sz="4" w:space="0" w:color="auto"/>
              <w:bottom w:val="single" w:sz="4" w:space="0" w:color="auto"/>
            </w:tcBorders>
          </w:tcPr>
          <w:p w14:paraId="3218F63B" w14:textId="77777777" w:rsidR="002B1F98" w:rsidRPr="00B523E3" w:rsidRDefault="002B1F98" w:rsidP="001D6BD7">
            <w:pPr>
              <w:spacing w:before="120" w:after="120" w:line="240" w:lineRule="auto"/>
              <w:jc w:val="center"/>
              <w:rPr>
                <w:rFonts w:cs="Arial"/>
                <w:b/>
                <w:bCs/>
              </w:rPr>
            </w:pPr>
            <w:r w:rsidRPr="00B523E3">
              <w:rPr>
                <w:rFonts w:cs="Arial"/>
                <w:b/>
                <w:bCs/>
              </w:rPr>
              <w:t>Arm 2</w:t>
            </w:r>
          </w:p>
          <w:p w14:paraId="02AB08AF" w14:textId="7A56BA2B" w:rsidR="002B1F98" w:rsidRPr="00B523E3" w:rsidRDefault="002B1F98" w:rsidP="001D6BD7">
            <w:pPr>
              <w:spacing w:before="120" w:after="120" w:line="240" w:lineRule="auto"/>
              <w:jc w:val="center"/>
              <w:rPr>
                <w:rFonts w:cs="Arial"/>
                <w:b/>
                <w:bCs/>
              </w:rPr>
            </w:pPr>
            <w:r w:rsidRPr="00B523E3">
              <w:rPr>
                <w:rFonts w:cs="Arial"/>
                <w:b/>
                <w:bCs/>
              </w:rPr>
              <w:t>(</w:t>
            </w:r>
            <w:r w:rsidR="00D23F14" w:rsidRPr="00B523E3">
              <w:rPr>
                <w:rFonts w:cs="Arial"/>
                <w:b/>
                <w:bCs/>
              </w:rPr>
              <w:t>n</w:t>
            </w:r>
            <w:r w:rsidRPr="00B523E3">
              <w:rPr>
                <w:rFonts w:cs="Arial"/>
                <w:b/>
                <w:bCs/>
              </w:rPr>
              <w:t>=44)</w:t>
            </w:r>
          </w:p>
        </w:tc>
        <w:tc>
          <w:tcPr>
            <w:tcW w:w="1380" w:type="dxa"/>
            <w:tcBorders>
              <w:top w:val="single" w:sz="4" w:space="0" w:color="auto"/>
              <w:bottom w:val="single" w:sz="4" w:space="0" w:color="auto"/>
            </w:tcBorders>
          </w:tcPr>
          <w:p w14:paraId="7678CD7B" w14:textId="77777777" w:rsidR="002B1F98" w:rsidRPr="00B523E3" w:rsidRDefault="002B1F98" w:rsidP="001D6BD7">
            <w:pPr>
              <w:spacing w:before="120" w:after="120" w:line="240" w:lineRule="auto"/>
              <w:jc w:val="center"/>
              <w:rPr>
                <w:rFonts w:cs="Arial"/>
                <w:b/>
                <w:bCs/>
              </w:rPr>
            </w:pPr>
            <w:r w:rsidRPr="00B523E3">
              <w:rPr>
                <w:rFonts w:cs="Arial"/>
                <w:b/>
                <w:bCs/>
              </w:rPr>
              <w:t>Arm 3</w:t>
            </w:r>
          </w:p>
          <w:p w14:paraId="136FD276" w14:textId="41E44214" w:rsidR="002B1F98" w:rsidRPr="00B523E3" w:rsidRDefault="002B1F98" w:rsidP="001D6BD7">
            <w:pPr>
              <w:spacing w:before="120" w:after="120" w:line="240" w:lineRule="auto"/>
              <w:jc w:val="center"/>
              <w:rPr>
                <w:rFonts w:cs="Arial"/>
                <w:b/>
                <w:bCs/>
              </w:rPr>
            </w:pPr>
            <w:r w:rsidRPr="00B523E3">
              <w:rPr>
                <w:rFonts w:cs="Arial"/>
                <w:b/>
                <w:bCs/>
              </w:rPr>
              <w:t>(</w:t>
            </w:r>
            <w:r w:rsidR="00D23F14" w:rsidRPr="00B523E3">
              <w:rPr>
                <w:rFonts w:cs="Arial"/>
                <w:b/>
                <w:bCs/>
              </w:rPr>
              <w:t>n</w:t>
            </w:r>
            <w:r w:rsidRPr="00B523E3">
              <w:rPr>
                <w:rFonts w:cs="Arial"/>
                <w:b/>
                <w:bCs/>
              </w:rPr>
              <w:t>=6)</w:t>
            </w:r>
          </w:p>
        </w:tc>
        <w:tc>
          <w:tcPr>
            <w:tcW w:w="1380" w:type="dxa"/>
            <w:tcBorders>
              <w:top w:val="single" w:sz="4" w:space="0" w:color="auto"/>
              <w:bottom w:val="single" w:sz="4" w:space="0" w:color="auto"/>
            </w:tcBorders>
          </w:tcPr>
          <w:p w14:paraId="43E9BD20" w14:textId="77777777" w:rsidR="002B1F98" w:rsidRPr="00B523E3" w:rsidRDefault="002B1F98" w:rsidP="001D6BD7">
            <w:pPr>
              <w:spacing w:before="120" w:after="120" w:line="240" w:lineRule="auto"/>
              <w:jc w:val="center"/>
              <w:rPr>
                <w:rFonts w:cs="Arial"/>
                <w:b/>
                <w:bCs/>
              </w:rPr>
            </w:pPr>
            <w:r w:rsidRPr="00B523E3">
              <w:rPr>
                <w:rFonts w:cs="Arial"/>
                <w:b/>
                <w:bCs/>
              </w:rPr>
              <w:t>Arm 4</w:t>
            </w:r>
          </w:p>
          <w:p w14:paraId="790960AB" w14:textId="6B3DD60B" w:rsidR="002B1F98" w:rsidRPr="00B523E3" w:rsidRDefault="002B1F98" w:rsidP="001D6BD7">
            <w:pPr>
              <w:spacing w:before="120" w:after="120" w:line="240" w:lineRule="auto"/>
              <w:jc w:val="center"/>
              <w:rPr>
                <w:rFonts w:cs="Arial"/>
                <w:b/>
                <w:bCs/>
              </w:rPr>
            </w:pPr>
            <w:r w:rsidRPr="00B523E3">
              <w:rPr>
                <w:rFonts w:cs="Arial"/>
                <w:b/>
                <w:bCs/>
              </w:rPr>
              <w:t>(</w:t>
            </w:r>
            <w:r w:rsidR="00D23F14" w:rsidRPr="00B523E3">
              <w:rPr>
                <w:rFonts w:cs="Arial"/>
                <w:b/>
                <w:bCs/>
              </w:rPr>
              <w:t>n</w:t>
            </w:r>
            <w:r w:rsidRPr="00B523E3">
              <w:rPr>
                <w:rFonts w:cs="Arial"/>
                <w:b/>
                <w:bCs/>
              </w:rPr>
              <w:t>=44)</w:t>
            </w:r>
          </w:p>
        </w:tc>
      </w:tr>
      <w:tr w:rsidR="002B1F98" w:rsidRPr="00B523E3" w14:paraId="005294E9" w14:textId="77777777" w:rsidTr="00D23F14">
        <w:tc>
          <w:tcPr>
            <w:tcW w:w="2977" w:type="dxa"/>
            <w:tcBorders>
              <w:top w:val="single" w:sz="4" w:space="0" w:color="auto"/>
            </w:tcBorders>
          </w:tcPr>
          <w:p w14:paraId="47B086D0" w14:textId="2F506A12" w:rsidR="002B1F98" w:rsidRPr="00B523E3" w:rsidRDefault="002B1F98" w:rsidP="001D6BD7">
            <w:pPr>
              <w:spacing w:before="120" w:after="120" w:line="240" w:lineRule="auto"/>
              <w:rPr>
                <w:rFonts w:cs="Arial"/>
              </w:rPr>
            </w:pPr>
            <w:r w:rsidRPr="00B523E3">
              <w:rPr>
                <w:rFonts w:cs="Arial"/>
              </w:rPr>
              <w:t>Median (range) time on study therapy, mo</w:t>
            </w:r>
          </w:p>
        </w:tc>
        <w:tc>
          <w:tcPr>
            <w:tcW w:w="1379" w:type="dxa"/>
            <w:tcBorders>
              <w:top w:val="single" w:sz="4" w:space="0" w:color="auto"/>
            </w:tcBorders>
          </w:tcPr>
          <w:p w14:paraId="5A30BD24" w14:textId="0190DF8E" w:rsidR="002B1F98" w:rsidRPr="00B523E3" w:rsidRDefault="002B1F98" w:rsidP="001D6BD7">
            <w:pPr>
              <w:spacing w:before="120" w:after="120" w:line="240" w:lineRule="auto"/>
              <w:jc w:val="center"/>
              <w:rPr>
                <w:rFonts w:cs="Arial"/>
              </w:rPr>
            </w:pPr>
            <w:r w:rsidRPr="00B523E3">
              <w:rPr>
                <w:rFonts w:cs="Arial"/>
              </w:rPr>
              <w:t>15.1</w:t>
            </w:r>
            <w:r w:rsidRPr="00B523E3">
              <w:rPr>
                <w:rFonts w:cs="Arial"/>
              </w:rPr>
              <w:br/>
              <w:t>(0.03</w:t>
            </w:r>
            <w:r w:rsidR="00D23F14" w:rsidRPr="00B523E3">
              <w:t>–</w:t>
            </w:r>
            <w:r w:rsidRPr="00B523E3">
              <w:rPr>
                <w:rFonts w:cs="Arial"/>
              </w:rPr>
              <w:t>25.8)</w:t>
            </w:r>
          </w:p>
        </w:tc>
        <w:tc>
          <w:tcPr>
            <w:tcW w:w="1380" w:type="dxa"/>
            <w:tcBorders>
              <w:top w:val="single" w:sz="4" w:space="0" w:color="auto"/>
            </w:tcBorders>
          </w:tcPr>
          <w:p w14:paraId="1AD4F748" w14:textId="68CAC490" w:rsidR="002B1F98" w:rsidRPr="00B523E3" w:rsidRDefault="002B1F98" w:rsidP="001D6BD7">
            <w:pPr>
              <w:spacing w:before="120" w:after="120" w:line="240" w:lineRule="auto"/>
              <w:jc w:val="center"/>
              <w:rPr>
                <w:rFonts w:cs="Arial"/>
              </w:rPr>
            </w:pPr>
            <w:r w:rsidRPr="00B523E3">
              <w:rPr>
                <w:rFonts w:cs="Arial"/>
              </w:rPr>
              <w:t>11.6</w:t>
            </w:r>
            <w:r w:rsidRPr="00B523E3">
              <w:rPr>
                <w:rFonts w:cs="Arial"/>
              </w:rPr>
              <w:br/>
              <w:t>(0.03</w:t>
            </w:r>
            <w:r w:rsidR="00D23F14" w:rsidRPr="00B523E3">
              <w:t>–</w:t>
            </w:r>
            <w:r w:rsidRPr="00B523E3">
              <w:rPr>
                <w:rFonts w:cs="Arial"/>
              </w:rPr>
              <w:t>25.6)</w:t>
            </w:r>
          </w:p>
        </w:tc>
        <w:tc>
          <w:tcPr>
            <w:tcW w:w="1380" w:type="dxa"/>
            <w:tcBorders>
              <w:top w:val="single" w:sz="4" w:space="0" w:color="auto"/>
            </w:tcBorders>
          </w:tcPr>
          <w:p w14:paraId="771F3987" w14:textId="0790C1EE" w:rsidR="002B1F98" w:rsidRPr="00B523E3" w:rsidRDefault="002B1F98" w:rsidP="001D6BD7">
            <w:pPr>
              <w:spacing w:before="120" w:after="120" w:line="240" w:lineRule="auto"/>
              <w:jc w:val="center"/>
              <w:rPr>
                <w:rFonts w:cs="Arial"/>
              </w:rPr>
            </w:pPr>
            <w:r w:rsidRPr="00B523E3">
              <w:rPr>
                <w:rFonts w:cs="Arial"/>
              </w:rPr>
              <w:t>4.3</w:t>
            </w:r>
            <w:r w:rsidRPr="00B523E3">
              <w:rPr>
                <w:rFonts w:cs="Arial"/>
              </w:rPr>
              <w:br/>
              <w:t>(1.4</w:t>
            </w:r>
            <w:r w:rsidR="00D23F14" w:rsidRPr="00B523E3">
              <w:t>–</w:t>
            </w:r>
            <w:r w:rsidRPr="00B523E3">
              <w:rPr>
                <w:rFonts w:cs="Arial"/>
              </w:rPr>
              <w:t>16.7)</w:t>
            </w:r>
          </w:p>
        </w:tc>
        <w:tc>
          <w:tcPr>
            <w:tcW w:w="1380" w:type="dxa"/>
            <w:tcBorders>
              <w:top w:val="single" w:sz="4" w:space="0" w:color="auto"/>
            </w:tcBorders>
          </w:tcPr>
          <w:p w14:paraId="03EEEEFA" w14:textId="02AED16C" w:rsidR="002B1F98" w:rsidRPr="00B523E3" w:rsidRDefault="002B1F98" w:rsidP="001D6BD7">
            <w:pPr>
              <w:spacing w:before="120" w:after="120" w:line="240" w:lineRule="auto"/>
              <w:jc w:val="center"/>
              <w:rPr>
                <w:rFonts w:cs="Arial"/>
              </w:rPr>
            </w:pPr>
            <w:r w:rsidRPr="00B523E3">
              <w:rPr>
                <w:rFonts w:cs="Arial"/>
              </w:rPr>
              <w:t>4.9</w:t>
            </w:r>
            <w:r w:rsidRPr="00B523E3">
              <w:rPr>
                <w:rFonts w:cs="Arial"/>
              </w:rPr>
              <w:br/>
              <w:t>(0.03</w:t>
            </w:r>
            <w:r w:rsidR="00D23F14" w:rsidRPr="00B523E3">
              <w:t>–</w:t>
            </w:r>
            <w:r w:rsidRPr="00B523E3">
              <w:rPr>
                <w:rFonts w:cs="Arial"/>
              </w:rPr>
              <w:t>11.4)</w:t>
            </w:r>
          </w:p>
        </w:tc>
      </w:tr>
      <w:tr w:rsidR="002B1F98" w:rsidRPr="00B523E3" w14:paraId="15D4CF54" w14:textId="77777777" w:rsidTr="00D23F14">
        <w:tc>
          <w:tcPr>
            <w:tcW w:w="2977" w:type="dxa"/>
          </w:tcPr>
          <w:p w14:paraId="7B2768EF" w14:textId="77777777" w:rsidR="002B1F98" w:rsidRPr="00B523E3" w:rsidRDefault="002B1F98" w:rsidP="001D6BD7">
            <w:pPr>
              <w:spacing w:before="120" w:after="120" w:line="240" w:lineRule="auto"/>
              <w:rPr>
                <w:rFonts w:cs="Arial"/>
              </w:rPr>
            </w:pPr>
            <w:r w:rsidRPr="00B523E3">
              <w:rPr>
                <w:rFonts w:cs="Arial"/>
              </w:rPr>
              <w:t>Median (range) number of cycles</w:t>
            </w:r>
          </w:p>
        </w:tc>
        <w:tc>
          <w:tcPr>
            <w:tcW w:w="1379" w:type="dxa"/>
          </w:tcPr>
          <w:p w14:paraId="31F1A52B" w14:textId="4DCC725E" w:rsidR="002B1F98" w:rsidRPr="00B523E3" w:rsidRDefault="002B1F98" w:rsidP="001D6BD7">
            <w:pPr>
              <w:spacing w:before="120" w:after="120" w:line="240" w:lineRule="auto"/>
              <w:jc w:val="center"/>
              <w:rPr>
                <w:rFonts w:cs="Arial"/>
              </w:rPr>
            </w:pPr>
            <w:r w:rsidRPr="00B523E3">
              <w:rPr>
                <w:rFonts w:cs="Arial"/>
              </w:rPr>
              <w:t>11</w:t>
            </w:r>
            <w:r w:rsidRPr="00B523E3">
              <w:rPr>
                <w:rFonts w:cs="Arial"/>
              </w:rPr>
              <w:br/>
              <w:t>(1</w:t>
            </w:r>
            <w:r w:rsidR="00D23F14" w:rsidRPr="00B523E3">
              <w:t>–</w:t>
            </w:r>
            <w:r w:rsidRPr="00B523E3">
              <w:rPr>
                <w:rFonts w:cs="Arial"/>
              </w:rPr>
              <w:t>18)</w:t>
            </w:r>
          </w:p>
        </w:tc>
        <w:tc>
          <w:tcPr>
            <w:tcW w:w="1380" w:type="dxa"/>
          </w:tcPr>
          <w:p w14:paraId="1E5A2CBA" w14:textId="14975F20" w:rsidR="002B1F98" w:rsidRPr="00B523E3" w:rsidRDefault="002B1F98" w:rsidP="001D6BD7">
            <w:pPr>
              <w:spacing w:before="120" w:after="120" w:line="240" w:lineRule="auto"/>
              <w:jc w:val="center"/>
              <w:rPr>
                <w:rFonts w:cs="Arial"/>
              </w:rPr>
            </w:pPr>
            <w:r w:rsidRPr="00B523E3">
              <w:rPr>
                <w:rFonts w:cs="Arial"/>
              </w:rPr>
              <w:t>8.5</w:t>
            </w:r>
            <w:r w:rsidRPr="00B523E3">
              <w:rPr>
                <w:rFonts w:cs="Arial"/>
              </w:rPr>
              <w:br/>
              <w:t>(1</w:t>
            </w:r>
            <w:r w:rsidR="00D23F14" w:rsidRPr="00B523E3">
              <w:t>–</w:t>
            </w:r>
            <w:r w:rsidRPr="00B523E3">
              <w:rPr>
                <w:rFonts w:cs="Arial"/>
              </w:rPr>
              <w:t>18)</w:t>
            </w:r>
          </w:p>
        </w:tc>
        <w:tc>
          <w:tcPr>
            <w:tcW w:w="1380" w:type="dxa"/>
          </w:tcPr>
          <w:p w14:paraId="0472A7B4" w14:textId="11425405" w:rsidR="002B1F98" w:rsidRPr="00B523E3" w:rsidRDefault="002B1F98" w:rsidP="001D6BD7">
            <w:pPr>
              <w:spacing w:before="120" w:after="120" w:line="240" w:lineRule="auto"/>
              <w:jc w:val="center"/>
              <w:rPr>
                <w:rFonts w:cs="Arial"/>
              </w:rPr>
            </w:pPr>
            <w:r w:rsidRPr="00B523E3">
              <w:rPr>
                <w:rFonts w:cs="Arial"/>
              </w:rPr>
              <w:t>3.5</w:t>
            </w:r>
            <w:r w:rsidRPr="00B523E3">
              <w:rPr>
                <w:rFonts w:cs="Arial"/>
              </w:rPr>
              <w:br/>
              <w:t>(2</w:t>
            </w:r>
            <w:r w:rsidR="00D23F14" w:rsidRPr="00B523E3">
              <w:t>–</w:t>
            </w:r>
            <w:r w:rsidRPr="00B523E3">
              <w:rPr>
                <w:rFonts w:cs="Arial"/>
              </w:rPr>
              <w:t>13)</w:t>
            </w:r>
          </w:p>
        </w:tc>
        <w:tc>
          <w:tcPr>
            <w:tcW w:w="1380" w:type="dxa"/>
          </w:tcPr>
          <w:p w14:paraId="3D98467C" w14:textId="2B5A61DB" w:rsidR="002B1F98" w:rsidRPr="00B523E3" w:rsidRDefault="002B1F98" w:rsidP="001D6BD7">
            <w:pPr>
              <w:spacing w:before="120" w:after="120" w:line="240" w:lineRule="auto"/>
              <w:jc w:val="center"/>
              <w:rPr>
                <w:rFonts w:cs="Arial"/>
              </w:rPr>
            </w:pPr>
            <w:r w:rsidRPr="00B523E3">
              <w:rPr>
                <w:rFonts w:cs="Arial"/>
              </w:rPr>
              <w:t>8</w:t>
            </w:r>
            <w:r w:rsidRPr="00B523E3">
              <w:rPr>
                <w:rFonts w:cs="Arial"/>
              </w:rPr>
              <w:br/>
              <w:t>(1</w:t>
            </w:r>
            <w:r w:rsidR="00D23F14" w:rsidRPr="00B523E3">
              <w:t>–</w:t>
            </w:r>
            <w:r w:rsidRPr="00B523E3">
              <w:rPr>
                <w:rFonts w:cs="Arial"/>
              </w:rPr>
              <w:t>17)</w:t>
            </w:r>
          </w:p>
        </w:tc>
      </w:tr>
      <w:tr w:rsidR="002B1F98" w:rsidRPr="00B523E3" w14:paraId="615DEE32" w14:textId="77777777" w:rsidTr="00D23F14">
        <w:tc>
          <w:tcPr>
            <w:tcW w:w="2977" w:type="dxa"/>
            <w:tcBorders>
              <w:bottom w:val="single" w:sz="4" w:space="0" w:color="auto"/>
            </w:tcBorders>
          </w:tcPr>
          <w:p w14:paraId="2022798C" w14:textId="77777777" w:rsidR="002B1F98" w:rsidRPr="00B523E3" w:rsidRDefault="002B1F98" w:rsidP="001D6BD7">
            <w:pPr>
              <w:spacing w:before="120" w:after="120" w:line="240" w:lineRule="auto"/>
              <w:rPr>
                <w:rFonts w:cs="Arial"/>
              </w:rPr>
            </w:pPr>
            <w:r w:rsidRPr="00B523E3">
              <w:rPr>
                <w:rFonts w:cs="Arial"/>
              </w:rPr>
              <w:t>Received ≥4 cycles, n (%)</w:t>
            </w:r>
          </w:p>
        </w:tc>
        <w:tc>
          <w:tcPr>
            <w:tcW w:w="1379" w:type="dxa"/>
            <w:tcBorders>
              <w:bottom w:val="single" w:sz="4" w:space="0" w:color="auto"/>
            </w:tcBorders>
          </w:tcPr>
          <w:p w14:paraId="659DB3E4" w14:textId="77777777" w:rsidR="002B1F98" w:rsidRPr="00B523E3" w:rsidRDefault="002B1F98" w:rsidP="001D6BD7">
            <w:pPr>
              <w:spacing w:before="120" w:after="120" w:line="240" w:lineRule="auto"/>
              <w:jc w:val="center"/>
              <w:rPr>
                <w:rFonts w:cs="Arial"/>
              </w:rPr>
            </w:pPr>
            <w:r w:rsidRPr="00B523E3">
              <w:rPr>
                <w:rFonts w:cs="Arial"/>
              </w:rPr>
              <w:t>34 (74)</w:t>
            </w:r>
          </w:p>
        </w:tc>
        <w:tc>
          <w:tcPr>
            <w:tcW w:w="1380" w:type="dxa"/>
            <w:tcBorders>
              <w:bottom w:val="single" w:sz="4" w:space="0" w:color="auto"/>
            </w:tcBorders>
          </w:tcPr>
          <w:p w14:paraId="6E0B2F55" w14:textId="77777777" w:rsidR="002B1F98" w:rsidRPr="00B523E3" w:rsidRDefault="002B1F98" w:rsidP="001D6BD7">
            <w:pPr>
              <w:spacing w:before="120" w:after="120" w:line="240" w:lineRule="auto"/>
              <w:jc w:val="center"/>
              <w:rPr>
                <w:rFonts w:cs="Arial"/>
              </w:rPr>
            </w:pPr>
            <w:r w:rsidRPr="00B523E3">
              <w:rPr>
                <w:rFonts w:cs="Arial"/>
              </w:rPr>
              <w:t>34 (77)</w:t>
            </w:r>
          </w:p>
        </w:tc>
        <w:tc>
          <w:tcPr>
            <w:tcW w:w="1380" w:type="dxa"/>
            <w:tcBorders>
              <w:bottom w:val="single" w:sz="4" w:space="0" w:color="auto"/>
            </w:tcBorders>
          </w:tcPr>
          <w:p w14:paraId="3E23B33C" w14:textId="77777777" w:rsidR="002B1F98" w:rsidRPr="00B523E3" w:rsidRDefault="002B1F98" w:rsidP="001D6BD7">
            <w:pPr>
              <w:spacing w:before="120" w:after="120" w:line="240" w:lineRule="auto"/>
              <w:jc w:val="center"/>
              <w:rPr>
                <w:rFonts w:cs="Arial"/>
              </w:rPr>
            </w:pPr>
            <w:r w:rsidRPr="00B523E3">
              <w:rPr>
                <w:rFonts w:cs="Arial"/>
              </w:rPr>
              <w:t>3 (50)</w:t>
            </w:r>
          </w:p>
        </w:tc>
        <w:tc>
          <w:tcPr>
            <w:tcW w:w="1380" w:type="dxa"/>
            <w:tcBorders>
              <w:bottom w:val="single" w:sz="4" w:space="0" w:color="auto"/>
            </w:tcBorders>
          </w:tcPr>
          <w:p w14:paraId="7A9FD93D" w14:textId="77777777" w:rsidR="002B1F98" w:rsidRPr="00B523E3" w:rsidRDefault="002B1F98" w:rsidP="001D6BD7">
            <w:pPr>
              <w:spacing w:before="120" w:after="120" w:line="240" w:lineRule="auto"/>
              <w:jc w:val="center"/>
              <w:rPr>
                <w:rFonts w:cs="Arial"/>
              </w:rPr>
            </w:pPr>
            <w:r w:rsidRPr="00B523E3">
              <w:rPr>
                <w:rFonts w:cs="Arial"/>
              </w:rPr>
              <w:t>35 (80)</w:t>
            </w:r>
          </w:p>
        </w:tc>
      </w:tr>
    </w:tbl>
    <w:p w14:paraId="65242621" w14:textId="40F26884" w:rsidR="002B1F98" w:rsidRPr="00B523E3" w:rsidRDefault="002B1F98">
      <w:pPr>
        <w:spacing w:after="200" w:line="276" w:lineRule="auto"/>
        <w:rPr>
          <w:lang w:val="en-US"/>
        </w:rPr>
      </w:pPr>
      <w:r w:rsidRPr="00B523E3">
        <w:rPr>
          <w:lang w:val="en-US"/>
        </w:rPr>
        <w:br w:type="page"/>
      </w:r>
    </w:p>
    <w:p w14:paraId="58241DED" w14:textId="5D58A6C8" w:rsidR="002B1F98" w:rsidRPr="00B523E3" w:rsidRDefault="002B1F98" w:rsidP="002B1F98">
      <w:pPr>
        <w:pStyle w:val="Tabletitle0"/>
      </w:pPr>
      <w:r w:rsidRPr="00B523E3">
        <w:rPr>
          <w:bCs/>
        </w:rPr>
        <w:lastRenderedPageBreak/>
        <w:t xml:space="preserve">Supplementary Table </w:t>
      </w:r>
      <w:r w:rsidR="00AD6C54" w:rsidRPr="00B523E3">
        <w:rPr>
          <w:bCs/>
        </w:rPr>
        <w:t>S3</w:t>
      </w:r>
      <w:r w:rsidRPr="00B523E3">
        <w:rPr>
          <w:bCs/>
        </w:rPr>
        <w:t>.</w:t>
      </w:r>
      <w:r w:rsidRPr="00B523E3">
        <w:t xml:space="preserve"> Summary of </w:t>
      </w:r>
      <w:r w:rsidR="00D23F14" w:rsidRPr="00B523E3">
        <w:t>I</w:t>
      </w:r>
      <w:r w:rsidRPr="00B523E3">
        <w:t xml:space="preserve">mmunogenicity </w:t>
      </w:r>
      <w:r w:rsidR="00D23F14" w:rsidRPr="00B523E3">
        <w:t>R</w:t>
      </w:r>
      <w:r w:rsidRPr="00B523E3">
        <w:t xml:space="preserve">esults </w:t>
      </w:r>
      <w:r w:rsidR="00D23F14" w:rsidRPr="00B523E3">
        <w:t>A</w:t>
      </w:r>
      <w:r w:rsidRPr="00B523E3">
        <w:t xml:space="preserve">fter </w:t>
      </w:r>
      <w:r w:rsidR="00D23F14" w:rsidRPr="00B523E3">
        <w:t>P</w:t>
      </w:r>
      <w:r w:rsidRPr="00B523E3">
        <w:t xml:space="preserve">embrolizumab SC </w:t>
      </w:r>
      <w:r w:rsidR="00D23F14" w:rsidRPr="00B523E3">
        <w:t>A</w:t>
      </w:r>
      <w:r w:rsidRPr="00B523E3">
        <w:t xml:space="preserve">dministration </w:t>
      </w:r>
    </w:p>
    <w:tbl>
      <w:tblPr>
        <w:tblStyle w:val="TableGrid"/>
        <w:tblW w:w="72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29" w:type="dxa"/>
          <w:bottom w:w="29" w:type="dxa"/>
        </w:tblCellMar>
        <w:tblLook w:val="04A0" w:firstRow="1" w:lastRow="0" w:firstColumn="1" w:lastColumn="0" w:noHBand="0" w:noVBand="1"/>
      </w:tblPr>
      <w:tblGrid>
        <w:gridCol w:w="5040"/>
        <w:gridCol w:w="2160"/>
      </w:tblGrid>
      <w:tr w:rsidR="002B1F98" w:rsidRPr="00B523E3" w14:paraId="64FBADB6" w14:textId="77777777" w:rsidTr="00A47998">
        <w:tc>
          <w:tcPr>
            <w:tcW w:w="5040" w:type="dxa"/>
            <w:tcBorders>
              <w:top w:val="single" w:sz="4" w:space="0" w:color="auto"/>
              <w:bottom w:val="single" w:sz="4" w:space="0" w:color="auto"/>
            </w:tcBorders>
            <w:vAlign w:val="bottom"/>
          </w:tcPr>
          <w:p w14:paraId="7C9CE822" w14:textId="25669086" w:rsidR="002B1F98" w:rsidRPr="00B523E3" w:rsidRDefault="002B1F98" w:rsidP="001D6BD7">
            <w:pPr>
              <w:keepNext/>
              <w:spacing w:before="120" w:after="120" w:line="240" w:lineRule="auto"/>
              <w:rPr>
                <w:b/>
                <w:bCs/>
              </w:rPr>
            </w:pPr>
            <w:r w:rsidRPr="00B523E3">
              <w:rPr>
                <w:b/>
                <w:bCs/>
              </w:rPr>
              <w:t xml:space="preserve">Pembrolizumab </w:t>
            </w:r>
            <w:r w:rsidR="00E5579F" w:rsidRPr="00B523E3">
              <w:rPr>
                <w:b/>
                <w:bCs/>
              </w:rPr>
              <w:t>Immunogenicity Status</w:t>
            </w:r>
          </w:p>
        </w:tc>
        <w:tc>
          <w:tcPr>
            <w:tcW w:w="2160" w:type="dxa"/>
            <w:tcBorders>
              <w:top w:val="single" w:sz="4" w:space="0" w:color="auto"/>
              <w:bottom w:val="single" w:sz="4" w:space="0" w:color="auto"/>
            </w:tcBorders>
          </w:tcPr>
          <w:p w14:paraId="2A8254CB" w14:textId="4A11F6CC" w:rsidR="002B1F98" w:rsidRPr="00B523E3" w:rsidRDefault="00D23F14" w:rsidP="001D6BD7">
            <w:pPr>
              <w:keepNext/>
              <w:spacing w:before="120" w:after="120" w:line="240" w:lineRule="auto"/>
              <w:jc w:val="center"/>
              <w:rPr>
                <w:b/>
                <w:bCs/>
              </w:rPr>
            </w:pPr>
            <w:r w:rsidRPr="00B523E3">
              <w:rPr>
                <w:b/>
                <w:bCs/>
              </w:rPr>
              <w:t>n</w:t>
            </w:r>
            <w:r w:rsidR="002B1F98" w:rsidRPr="00B523E3">
              <w:rPr>
                <w:b/>
                <w:bCs/>
              </w:rPr>
              <w:t>=129</w:t>
            </w:r>
            <w:r w:rsidR="002B1F98" w:rsidRPr="00B523E3">
              <w:rPr>
                <w:b/>
                <w:bCs/>
                <w:vertAlign w:val="superscript"/>
              </w:rPr>
              <w:t>a</w:t>
            </w:r>
          </w:p>
        </w:tc>
      </w:tr>
      <w:tr w:rsidR="002B1F98" w:rsidRPr="00B523E3" w14:paraId="6852D019" w14:textId="77777777" w:rsidTr="00A47998">
        <w:tc>
          <w:tcPr>
            <w:tcW w:w="5040" w:type="dxa"/>
            <w:tcBorders>
              <w:top w:val="single" w:sz="4" w:space="0" w:color="auto"/>
            </w:tcBorders>
          </w:tcPr>
          <w:p w14:paraId="26440146" w14:textId="77777777" w:rsidR="002B1F98" w:rsidRPr="00B523E3" w:rsidRDefault="002B1F98" w:rsidP="001D6BD7">
            <w:pPr>
              <w:spacing w:before="120" w:after="120" w:line="240" w:lineRule="auto"/>
            </w:pPr>
            <w:r w:rsidRPr="00B523E3">
              <w:t>Participants with inconclusive data,</w:t>
            </w:r>
            <w:r w:rsidRPr="00B523E3">
              <w:rPr>
                <w:vertAlign w:val="superscript"/>
              </w:rPr>
              <w:t>b</w:t>
            </w:r>
            <w:r w:rsidRPr="00B523E3">
              <w:t xml:space="preserve"> n</w:t>
            </w:r>
          </w:p>
        </w:tc>
        <w:tc>
          <w:tcPr>
            <w:tcW w:w="2160" w:type="dxa"/>
            <w:tcBorders>
              <w:top w:val="single" w:sz="4" w:space="0" w:color="auto"/>
            </w:tcBorders>
          </w:tcPr>
          <w:p w14:paraId="19F1B253" w14:textId="77777777" w:rsidR="002B1F98" w:rsidRPr="00B523E3" w:rsidRDefault="002B1F98" w:rsidP="001D6BD7">
            <w:pPr>
              <w:spacing w:before="120" w:after="120" w:line="240" w:lineRule="auto"/>
              <w:jc w:val="center"/>
            </w:pPr>
            <w:r w:rsidRPr="00B523E3">
              <w:t>2</w:t>
            </w:r>
          </w:p>
        </w:tc>
      </w:tr>
      <w:tr w:rsidR="002B1F98" w:rsidRPr="00B523E3" w14:paraId="04FA5E71" w14:textId="77777777" w:rsidTr="001D6BD7">
        <w:tc>
          <w:tcPr>
            <w:tcW w:w="5040" w:type="dxa"/>
          </w:tcPr>
          <w:p w14:paraId="4C0646E4" w14:textId="5D8A236A" w:rsidR="002B1F98" w:rsidRPr="00B523E3" w:rsidRDefault="002B1F98" w:rsidP="001D6BD7">
            <w:pPr>
              <w:spacing w:before="120" w:after="120" w:line="240" w:lineRule="auto"/>
            </w:pPr>
            <w:r w:rsidRPr="00B523E3">
              <w:t>Participants with evaluable data,</w:t>
            </w:r>
            <w:r w:rsidR="00521D6F" w:rsidRPr="00B523E3">
              <w:rPr>
                <w:vertAlign w:val="superscript"/>
              </w:rPr>
              <w:t xml:space="preserve"> </w:t>
            </w:r>
            <w:r w:rsidR="00521D6F">
              <w:rPr>
                <w:vertAlign w:val="superscript"/>
              </w:rPr>
              <w:t>c</w:t>
            </w:r>
            <w:r w:rsidRPr="00B523E3">
              <w:t xml:space="preserve"> n</w:t>
            </w:r>
          </w:p>
        </w:tc>
        <w:tc>
          <w:tcPr>
            <w:tcW w:w="2160" w:type="dxa"/>
          </w:tcPr>
          <w:p w14:paraId="27DA83AD" w14:textId="77777777" w:rsidR="002B1F98" w:rsidRPr="00B523E3" w:rsidRDefault="002B1F98" w:rsidP="001D6BD7">
            <w:pPr>
              <w:spacing w:before="120" w:after="120" w:line="240" w:lineRule="auto"/>
              <w:jc w:val="center"/>
            </w:pPr>
            <w:r w:rsidRPr="00B523E3">
              <w:t>127</w:t>
            </w:r>
          </w:p>
        </w:tc>
      </w:tr>
      <w:tr w:rsidR="002B1F98" w:rsidRPr="00B523E3" w14:paraId="214DB211" w14:textId="77777777" w:rsidTr="001D6BD7">
        <w:tc>
          <w:tcPr>
            <w:tcW w:w="5040" w:type="dxa"/>
          </w:tcPr>
          <w:p w14:paraId="1405B952" w14:textId="77777777" w:rsidR="002B1F98" w:rsidRPr="00B523E3" w:rsidRDefault="002B1F98" w:rsidP="00592533">
            <w:pPr>
              <w:spacing w:before="120" w:after="120" w:line="240" w:lineRule="auto"/>
              <w:ind w:left="284"/>
            </w:pPr>
            <w:r w:rsidRPr="00B523E3">
              <w:t>Negative, n (%)</w:t>
            </w:r>
          </w:p>
        </w:tc>
        <w:tc>
          <w:tcPr>
            <w:tcW w:w="2160" w:type="dxa"/>
          </w:tcPr>
          <w:p w14:paraId="3AA32EF8" w14:textId="77777777" w:rsidR="002B1F98" w:rsidRPr="00B523E3" w:rsidRDefault="002B1F98" w:rsidP="001D6BD7">
            <w:pPr>
              <w:spacing w:before="120" w:after="120" w:line="240" w:lineRule="auto"/>
              <w:jc w:val="center"/>
            </w:pPr>
            <w:r w:rsidRPr="00B523E3">
              <w:t>124 (98)</w:t>
            </w:r>
          </w:p>
        </w:tc>
      </w:tr>
      <w:tr w:rsidR="002B1F98" w:rsidRPr="00B523E3" w14:paraId="4FA4AFFA" w14:textId="77777777" w:rsidTr="001D6BD7">
        <w:tc>
          <w:tcPr>
            <w:tcW w:w="5040" w:type="dxa"/>
          </w:tcPr>
          <w:p w14:paraId="3CB50513" w14:textId="77777777" w:rsidR="002B1F98" w:rsidRPr="00B523E3" w:rsidRDefault="002B1F98" w:rsidP="00592533">
            <w:pPr>
              <w:spacing w:before="120" w:after="120" w:line="240" w:lineRule="auto"/>
              <w:ind w:left="284"/>
            </w:pPr>
            <w:r w:rsidRPr="00B523E3">
              <w:t>Non</w:t>
            </w:r>
            <w:r w:rsidRPr="00B523E3">
              <w:rPr>
                <w:rFonts w:cs="Arial"/>
              </w:rPr>
              <w:t>–</w:t>
            </w:r>
            <w:r w:rsidRPr="00B523E3">
              <w:t>treatment-emergent positive, n (%)</w:t>
            </w:r>
          </w:p>
        </w:tc>
        <w:tc>
          <w:tcPr>
            <w:tcW w:w="2160" w:type="dxa"/>
          </w:tcPr>
          <w:p w14:paraId="07908E03" w14:textId="77777777" w:rsidR="002B1F98" w:rsidRPr="00B523E3" w:rsidRDefault="002B1F98" w:rsidP="001D6BD7">
            <w:pPr>
              <w:spacing w:before="120" w:after="120" w:line="240" w:lineRule="auto"/>
              <w:jc w:val="center"/>
            </w:pPr>
            <w:r w:rsidRPr="00B523E3">
              <w:t>2 (2)</w:t>
            </w:r>
          </w:p>
        </w:tc>
      </w:tr>
      <w:tr w:rsidR="002B1F98" w:rsidRPr="00B523E3" w14:paraId="25249072" w14:textId="77777777" w:rsidTr="001D6BD7">
        <w:tc>
          <w:tcPr>
            <w:tcW w:w="5040" w:type="dxa"/>
          </w:tcPr>
          <w:p w14:paraId="7BFFEE12" w14:textId="77777777" w:rsidR="002B1F98" w:rsidRPr="00B523E3" w:rsidRDefault="002B1F98" w:rsidP="00592533">
            <w:pPr>
              <w:spacing w:before="120" w:after="120" w:line="240" w:lineRule="auto"/>
              <w:ind w:left="567"/>
            </w:pPr>
            <w:r w:rsidRPr="00B523E3">
              <w:t>Neutralizing negative, n (%)</w:t>
            </w:r>
          </w:p>
        </w:tc>
        <w:tc>
          <w:tcPr>
            <w:tcW w:w="2160" w:type="dxa"/>
          </w:tcPr>
          <w:p w14:paraId="245D2A18" w14:textId="77777777" w:rsidR="002B1F98" w:rsidRPr="00B523E3" w:rsidRDefault="002B1F98" w:rsidP="001D6BD7">
            <w:pPr>
              <w:spacing w:before="120" w:after="120" w:line="240" w:lineRule="auto"/>
              <w:jc w:val="center"/>
            </w:pPr>
            <w:r w:rsidRPr="00B523E3">
              <w:t>2 (2)</w:t>
            </w:r>
          </w:p>
        </w:tc>
      </w:tr>
      <w:tr w:rsidR="002B1F98" w:rsidRPr="00B523E3" w14:paraId="0D2278AA" w14:textId="77777777" w:rsidTr="001D6BD7">
        <w:tc>
          <w:tcPr>
            <w:tcW w:w="5040" w:type="dxa"/>
          </w:tcPr>
          <w:p w14:paraId="06C621F6" w14:textId="77777777" w:rsidR="002B1F98" w:rsidRPr="00B523E3" w:rsidRDefault="002B1F98" w:rsidP="00592533">
            <w:pPr>
              <w:spacing w:before="120" w:after="120" w:line="240" w:lineRule="auto"/>
              <w:ind w:left="567"/>
            </w:pPr>
            <w:r w:rsidRPr="00B523E3">
              <w:t>Neutralizing positive, n (%)</w:t>
            </w:r>
          </w:p>
        </w:tc>
        <w:tc>
          <w:tcPr>
            <w:tcW w:w="2160" w:type="dxa"/>
          </w:tcPr>
          <w:p w14:paraId="7A1184D9" w14:textId="77777777" w:rsidR="002B1F98" w:rsidRPr="00B523E3" w:rsidRDefault="002B1F98" w:rsidP="001D6BD7">
            <w:pPr>
              <w:spacing w:before="120" w:after="120" w:line="240" w:lineRule="auto"/>
              <w:jc w:val="center"/>
            </w:pPr>
            <w:r w:rsidRPr="00B523E3">
              <w:t>0 (0)</w:t>
            </w:r>
          </w:p>
        </w:tc>
      </w:tr>
      <w:tr w:rsidR="002B1F98" w:rsidRPr="00B523E3" w14:paraId="00E2E3B3" w14:textId="77777777" w:rsidTr="001D6BD7">
        <w:tc>
          <w:tcPr>
            <w:tcW w:w="5040" w:type="dxa"/>
          </w:tcPr>
          <w:p w14:paraId="7E7BC0BC" w14:textId="77777777" w:rsidR="002B1F98" w:rsidRPr="00B523E3" w:rsidRDefault="002B1F98" w:rsidP="00592533">
            <w:pPr>
              <w:spacing w:before="120" w:after="120" w:line="240" w:lineRule="auto"/>
              <w:ind w:left="284"/>
            </w:pPr>
            <w:r w:rsidRPr="00B523E3">
              <w:t>Treatment-emergent positive, n (%)</w:t>
            </w:r>
          </w:p>
        </w:tc>
        <w:tc>
          <w:tcPr>
            <w:tcW w:w="2160" w:type="dxa"/>
          </w:tcPr>
          <w:p w14:paraId="6C9DE83A" w14:textId="77777777" w:rsidR="002B1F98" w:rsidRPr="00B523E3" w:rsidRDefault="002B1F98" w:rsidP="001D6BD7">
            <w:pPr>
              <w:spacing w:before="120" w:after="120" w:line="240" w:lineRule="auto"/>
              <w:jc w:val="center"/>
            </w:pPr>
            <w:r w:rsidRPr="00B523E3">
              <w:t>1 (1)</w:t>
            </w:r>
          </w:p>
        </w:tc>
      </w:tr>
      <w:tr w:rsidR="002B1F98" w:rsidRPr="00B523E3" w14:paraId="227904F7" w14:textId="77777777" w:rsidTr="001D6BD7">
        <w:tc>
          <w:tcPr>
            <w:tcW w:w="5040" w:type="dxa"/>
          </w:tcPr>
          <w:p w14:paraId="1B45E96D" w14:textId="77777777" w:rsidR="002B1F98" w:rsidRPr="00B523E3" w:rsidRDefault="002B1F98" w:rsidP="00592533">
            <w:pPr>
              <w:spacing w:before="120" w:after="120" w:line="240" w:lineRule="auto"/>
              <w:ind w:left="567"/>
            </w:pPr>
            <w:r w:rsidRPr="00B523E3">
              <w:t>Neutralizing negative, n (%)</w:t>
            </w:r>
          </w:p>
        </w:tc>
        <w:tc>
          <w:tcPr>
            <w:tcW w:w="2160" w:type="dxa"/>
          </w:tcPr>
          <w:p w14:paraId="6418B232" w14:textId="77777777" w:rsidR="002B1F98" w:rsidRPr="00B523E3" w:rsidRDefault="002B1F98" w:rsidP="001D6BD7">
            <w:pPr>
              <w:spacing w:before="120" w:after="120" w:line="240" w:lineRule="auto"/>
              <w:jc w:val="center"/>
            </w:pPr>
            <w:r w:rsidRPr="00B523E3">
              <w:t>1 (1)</w:t>
            </w:r>
          </w:p>
        </w:tc>
      </w:tr>
      <w:tr w:rsidR="002B1F98" w:rsidRPr="00B523E3" w14:paraId="3857A293" w14:textId="77777777" w:rsidTr="00A47998">
        <w:tc>
          <w:tcPr>
            <w:tcW w:w="5040" w:type="dxa"/>
            <w:tcBorders>
              <w:bottom w:val="single" w:sz="4" w:space="0" w:color="auto"/>
            </w:tcBorders>
          </w:tcPr>
          <w:p w14:paraId="17C03CF8" w14:textId="77777777" w:rsidR="002B1F98" w:rsidRPr="00B523E3" w:rsidRDefault="002B1F98" w:rsidP="00592533">
            <w:pPr>
              <w:spacing w:before="120" w:after="120" w:line="240" w:lineRule="auto"/>
              <w:ind w:left="567"/>
            </w:pPr>
            <w:r w:rsidRPr="00B523E3">
              <w:t>Neutralizing positive, n (%)</w:t>
            </w:r>
          </w:p>
        </w:tc>
        <w:tc>
          <w:tcPr>
            <w:tcW w:w="2160" w:type="dxa"/>
            <w:tcBorders>
              <w:bottom w:val="single" w:sz="4" w:space="0" w:color="auto"/>
            </w:tcBorders>
          </w:tcPr>
          <w:p w14:paraId="44EFA347" w14:textId="77777777" w:rsidR="002B1F98" w:rsidRPr="00B523E3" w:rsidRDefault="002B1F98" w:rsidP="001D6BD7">
            <w:pPr>
              <w:spacing w:before="120" w:after="120" w:line="240" w:lineRule="auto"/>
              <w:jc w:val="center"/>
            </w:pPr>
            <w:r w:rsidRPr="00B523E3">
              <w:t>0 (0)</w:t>
            </w:r>
          </w:p>
        </w:tc>
      </w:tr>
      <w:tr w:rsidR="002B1F98" w:rsidRPr="00B523E3" w14:paraId="53B0D1E6" w14:textId="77777777" w:rsidTr="00A47998">
        <w:tc>
          <w:tcPr>
            <w:tcW w:w="5040" w:type="dxa"/>
            <w:tcBorders>
              <w:top w:val="single" w:sz="4" w:space="0" w:color="auto"/>
              <w:bottom w:val="single" w:sz="4" w:space="0" w:color="auto"/>
            </w:tcBorders>
          </w:tcPr>
          <w:p w14:paraId="1504BBB2" w14:textId="40E70C37" w:rsidR="002B1F98" w:rsidRPr="00B523E3" w:rsidRDefault="002B1F98" w:rsidP="001D6BD7">
            <w:pPr>
              <w:spacing w:before="120" w:after="120" w:line="240" w:lineRule="auto"/>
              <w:rPr>
                <w:b/>
                <w:bCs/>
              </w:rPr>
            </w:pPr>
            <w:r w:rsidRPr="00B523E3">
              <w:rPr>
                <w:b/>
                <w:bCs/>
              </w:rPr>
              <w:t xml:space="preserve">Berahyaluronidase </w:t>
            </w:r>
            <w:r w:rsidR="00E5579F" w:rsidRPr="00B523E3">
              <w:rPr>
                <w:b/>
                <w:bCs/>
              </w:rPr>
              <w:t>Alfa Immunogenicity Status</w:t>
            </w:r>
          </w:p>
        </w:tc>
        <w:tc>
          <w:tcPr>
            <w:tcW w:w="2160" w:type="dxa"/>
            <w:tcBorders>
              <w:top w:val="single" w:sz="4" w:space="0" w:color="auto"/>
              <w:bottom w:val="single" w:sz="4" w:space="0" w:color="auto"/>
            </w:tcBorders>
          </w:tcPr>
          <w:p w14:paraId="71A14A6B" w14:textId="4DC6E9B7" w:rsidR="002B1F98" w:rsidRPr="00B523E3" w:rsidRDefault="00D23F14" w:rsidP="001D6BD7">
            <w:pPr>
              <w:spacing w:before="120" w:after="120" w:line="240" w:lineRule="auto"/>
              <w:jc w:val="center"/>
            </w:pPr>
            <w:r w:rsidRPr="00B523E3">
              <w:rPr>
                <w:b/>
                <w:bCs/>
              </w:rPr>
              <w:t>n</w:t>
            </w:r>
            <w:r w:rsidR="002B1F98" w:rsidRPr="00B523E3">
              <w:rPr>
                <w:b/>
                <w:bCs/>
              </w:rPr>
              <w:t>=129</w:t>
            </w:r>
            <w:r w:rsidR="002B1F98" w:rsidRPr="00B523E3">
              <w:rPr>
                <w:b/>
                <w:bCs/>
                <w:vertAlign w:val="superscript"/>
              </w:rPr>
              <w:t>a</w:t>
            </w:r>
          </w:p>
        </w:tc>
      </w:tr>
      <w:tr w:rsidR="002B1F98" w:rsidRPr="00B523E3" w14:paraId="6F0ED0BB" w14:textId="77777777" w:rsidTr="00A47998">
        <w:tc>
          <w:tcPr>
            <w:tcW w:w="5040" w:type="dxa"/>
            <w:tcBorders>
              <w:top w:val="single" w:sz="4" w:space="0" w:color="auto"/>
            </w:tcBorders>
          </w:tcPr>
          <w:p w14:paraId="4171351A" w14:textId="77777777" w:rsidR="002B1F98" w:rsidRPr="00B523E3" w:rsidRDefault="002B1F98" w:rsidP="001D6BD7">
            <w:pPr>
              <w:spacing w:before="120" w:after="120" w:line="240" w:lineRule="auto"/>
            </w:pPr>
            <w:r w:rsidRPr="00B523E3">
              <w:t>Participants with inconclusive data,</w:t>
            </w:r>
            <w:r w:rsidRPr="00B523E3">
              <w:rPr>
                <w:vertAlign w:val="superscript"/>
              </w:rPr>
              <w:t>b</w:t>
            </w:r>
            <w:r w:rsidRPr="00B523E3">
              <w:t xml:space="preserve"> n</w:t>
            </w:r>
          </w:p>
        </w:tc>
        <w:tc>
          <w:tcPr>
            <w:tcW w:w="2160" w:type="dxa"/>
            <w:tcBorders>
              <w:top w:val="single" w:sz="4" w:space="0" w:color="auto"/>
            </w:tcBorders>
          </w:tcPr>
          <w:p w14:paraId="2F0F0A67" w14:textId="77777777" w:rsidR="002B1F98" w:rsidRPr="00B523E3" w:rsidRDefault="002B1F98" w:rsidP="001D6BD7">
            <w:pPr>
              <w:spacing w:before="120" w:after="120" w:line="240" w:lineRule="auto"/>
              <w:jc w:val="center"/>
            </w:pPr>
            <w:r w:rsidRPr="00B523E3">
              <w:t>0</w:t>
            </w:r>
          </w:p>
        </w:tc>
      </w:tr>
      <w:tr w:rsidR="002B1F98" w:rsidRPr="00B523E3" w14:paraId="19227C1D" w14:textId="77777777" w:rsidTr="001D6BD7">
        <w:tc>
          <w:tcPr>
            <w:tcW w:w="5040" w:type="dxa"/>
          </w:tcPr>
          <w:p w14:paraId="266A826F" w14:textId="18F7A176" w:rsidR="002B1F98" w:rsidRPr="00B523E3" w:rsidRDefault="002B1F98" w:rsidP="001D6BD7">
            <w:pPr>
              <w:spacing w:before="120" w:after="120" w:line="240" w:lineRule="auto"/>
            </w:pPr>
            <w:r w:rsidRPr="00B523E3">
              <w:t>Participants with evaluable data,</w:t>
            </w:r>
            <w:r w:rsidR="00521D6F">
              <w:rPr>
                <w:vertAlign w:val="superscript"/>
              </w:rPr>
              <w:t>c</w:t>
            </w:r>
            <w:r w:rsidRPr="00B523E3">
              <w:t xml:space="preserve"> n</w:t>
            </w:r>
          </w:p>
        </w:tc>
        <w:tc>
          <w:tcPr>
            <w:tcW w:w="2160" w:type="dxa"/>
          </w:tcPr>
          <w:p w14:paraId="5F1A9066" w14:textId="77777777" w:rsidR="002B1F98" w:rsidRPr="00B523E3" w:rsidRDefault="002B1F98" w:rsidP="001D6BD7">
            <w:pPr>
              <w:spacing w:before="120" w:after="120" w:line="240" w:lineRule="auto"/>
              <w:jc w:val="center"/>
            </w:pPr>
            <w:r w:rsidRPr="00B523E3">
              <w:t>129</w:t>
            </w:r>
          </w:p>
        </w:tc>
      </w:tr>
      <w:tr w:rsidR="002B1F98" w:rsidRPr="00B523E3" w14:paraId="4205EB03" w14:textId="77777777" w:rsidTr="001D6BD7">
        <w:tc>
          <w:tcPr>
            <w:tcW w:w="5040" w:type="dxa"/>
          </w:tcPr>
          <w:p w14:paraId="5B001CF4" w14:textId="77777777" w:rsidR="002B1F98" w:rsidRPr="00B523E3" w:rsidRDefault="002B1F98" w:rsidP="00592533">
            <w:pPr>
              <w:spacing w:before="120" w:after="120" w:line="240" w:lineRule="auto"/>
              <w:ind w:left="284"/>
            </w:pPr>
            <w:r w:rsidRPr="00B523E3">
              <w:t>Negative, n (%)</w:t>
            </w:r>
          </w:p>
        </w:tc>
        <w:tc>
          <w:tcPr>
            <w:tcW w:w="2160" w:type="dxa"/>
          </w:tcPr>
          <w:p w14:paraId="2E63B43A" w14:textId="77777777" w:rsidR="002B1F98" w:rsidRPr="00B523E3" w:rsidRDefault="002B1F98" w:rsidP="001D6BD7">
            <w:pPr>
              <w:spacing w:before="120" w:after="120" w:line="240" w:lineRule="auto"/>
              <w:jc w:val="center"/>
            </w:pPr>
            <w:r w:rsidRPr="00B523E3">
              <w:t>123 (95)</w:t>
            </w:r>
          </w:p>
        </w:tc>
      </w:tr>
      <w:tr w:rsidR="002B1F98" w:rsidRPr="00B523E3" w14:paraId="6D7BA3AE" w14:textId="77777777" w:rsidTr="001D6BD7">
        <w:tc>
          <w:tcPr>
            <w:tcW w:w="5040" w:type="dxa"/>
          </w:tcPr>
          <w:p w14:paraId="7815B90A" w14:textId="77777777" w:rsidR="002B1F98" w:rsidRPr="00B523E3" w:rsidRDefault="002B1F98" w:rsidP="00592533">
            <w:pPr>
              <w:spacing w:before="120" w:after="120" w:line="240" w:lineRule="auto"/>
              <w:ind w:left="284"/>
            </w:pPr>
            <w:r w:rsidRPr="00B523E3">
              <w:t>Non</w:t>
            </w:r>
            <w:r w:rsidRPr="00B523E3">
              <w:rPr>
                <w:rFonts w:cs="Arial"/>
              </w:rPr>
              <w:t>–</w:t>
            </w:r>
            <w:r w:rsidRPr="00B523E3">
              <w:t>treatment-emergent positive, n (%)</w:t>
            </w:r>
          </w:p>
        </w:tc>
        <w:tc>
          <w:tcPr>
            <w:tcW w:w="2160" w:type="dxa"/>
          </w:tcPr>
          <w:p w14:paraId="7468A47F" w14:textId="77777777" w:rsidR="002B1F98" w:rsidRPr="00B523E3" w:rsidRDefault="002B1F98" w:rsidP="001D6BD7">
            <w:pPr>
              <w:spacing w:before="120" w:after="120" w:line="240" w:lineRule="auto"/>
              <w:jc w:val="center"/>
            </w:pPr>
            <w:r w:rsidRPr="00B523E3">
              <w:t>3 (2)</w:t>
            </w:r>
          </w:p>
        </w:tc>
      </w:tr>
      <w:tr w:rsidR="00CD4F4B" w:rsidRPr="00B523E3" w14:paraId="5B7F9852" w14:textId="77777777" w:rsidTr="001D6BD7">
        <w:tc>
          <w:tcPr>
            <w:tcW w:w="5040" w:type="dxa"/>
          </w:tcPr>
          <w:p w14:paraId="2D069E28" w14:textId="7892A5F8" w:rsidR="00CD4F4B" w:rsidRPr="00B523E3" w:rsidRDefault="00CD4F4B" w:rsidP="00CD4F4B">
            <w:pPr>
              <w:spacing w:before="120" w:after="120" w:line="240" w:lineRule="auto"/>
              <w:ind w:left="284"/>
            </w:pPr>
            <w:r>
              <w:t>T</w:t>
            </w:r>
            <w:r w:rsidRPr="00B523E3">
              <w:t>reatment-emergent positive, n (%)</w:t>
            </w:r>
          </w:p>
        </w:tc>
        <w:tc>
          <w:tcPr>
            <w:tcW w:w="2160" w:type="dxa"/>
          </w:tcPr>
          <w:p w14:paraId="71EE3BF8" w14:textId="6E48CF0C" w:rsidR="00CD4F4B" w:rsidRPr="00B523E3" w:rsidRDefault="00CD4F4B" w:rsidP="00CD4F4B">
            <w:pPr>
              <w:spacing w:before="120" w:after="120" w:line="240" w:lineRule="auto"/>
              <w:jc w:val="center"/>
            </w:pPr>
            <w:r w:rsidRPr="00B523E3">
              <w:t>3 (2)</w:t>
            </w:r>
          </w:p>
        </w:tc>
      </w:tr>
      <w:tr w:rsidR="00CD4F4B" w:rsidRPr="00B523E3" w14:paraId="2CF03EEF" w14:textId="77777777" w:rsidTr="00A47998">
        <w:tc>
          <w:tcPr>
            <w:tcW w:w="5040" w:type="dxa"/>
          </w:tcPr>
          <w:p w14:paraId="3B433AAE" w14:textId="322DEDEB" w:rsidR="00CD4F4B" w:rsidRPr="00B523E3" w:rsidRDefault="00CD4F4B" w:rsidP="00CD4F4B">
            <w:pPr>
              <w:spacing w:before="120" w:after="120" w:line="240" w:lineRule="auto"/>
              <w:ind w:left="520"/>
            </w:pPr>
            <w:r w:rsidRPr="00B523E3">
              <w:t>Treatment-emergent positive,</w:t>
            </w:r>
            <w:r>
              <w:rPr>
                <w:vertAlign w:val="superscript"/>
              </w:rPr>
              <w:t>d</w:t>
            </w:r>
            <w:r w:rsidRPr="00B523E3">
              <w:t xml:space="preserve"> n (%)</w:t>
            </w:r>
          </w:p>
        </w:tc>
        <w:tc>
          <w:tcPr>
            <w:tcW w:w="2160" w:type="dxa"/>
          </w:tcPr>
          <w:p w14:paraId="1D2EF16A" w14:textId="77777777" w:rsidR="00CD4F4B" w:rsidRPr="00B523E3" w:rsidRDefault="00CD4F4B" w:rsidP="00CD4F4B">
            <w:pPr>
              <w:spacing w:before="120" w:after="120" w:line="240" w:lineRule="auto"/>
              <w:jc w:val="center"/>
            </w:pPr>
            <w:r w:rsidRPr="00B523E3">
              <w:t>2 (2)</w:t>
            </w:r>
          </w:p>
        </w:tc>
      </w:tr>
      <w:tr w:rsidR="00CD4F4B" w:rsidRPr="00B523E3" w14:paraId="4617A627" w14:textId="77777777" w:rsidTr="00A47998">
        <w:tc>
          <w:tcPr>
            <w:tcW w:w="5040" w:type="dxa"/>
            <w:tcBorders>
              <w:bottom w:val="single" w:sz="4" w:space="0" w:color="auto"/>
            </w:tcBorders>
          </w:tcPr>
          <w:p w14:paraId="17AB1EFC" w14:textId="270D20D9" w:rsidR="00CD4F4B" w:rsidRPr="00B523E3" w:rsidRDefault="00CD4F4B" w:rsidP="0093252A">
            <w:pPr>
              <w:spacing w:before="120" w:after="120" w:line="240" w:lineRule="auto"/>
              <w:ind w:left="520"/>
            </w:pPr>
            <w:r w:rsidRPr="00B523E3">
              <w:t>Treatment-boosted positive,</w:t>
            </w:r>
            <w:r>
              <w:rPr>
                <w:vertAlign w:val="superscript"/>
              </w:rPr>
              <w:t>d</w:t>
            </w:r>
            <w:r w:rsidRPr="00B523E3">
              <w:t xml:space="preserve"> n (%)</w:t>
            </w:r>
          </w:p>
        </w:tc>
        <w:tc>
          <w:tcPr>
            <w:tcW w:w="2160" w:type="dxa"/>
            <w:tcBorders>
              <w:bottom w:val="single" w:sz="4" w:space="0" w:color="auto"/>
            </w:tcBorders>
          </w:tcPr>
          <w:p w14:paraId="1AD059F4" w14:textId="77777777" w:rsidR="00CD4F4B" w:rsidRPr="00B523E3" w:rsidRDefault="00CD4F4B" w:rsidP="00CD4F4B">
            <w:pPr>
              <w:spacing w:before="120" w:after="120" w:line="240" w:lineRule="auto"/>
              <w:jc w:val="center"/>
            </w:pPr>
            <w:r w:rsidRPr="00B523E3">
              <w:t>1 (1)</w:t>
            </w:r>
          </w:p>
        </w:tc>
      </w:tr>
    </w:tbl>
    <w:p w14:paraId="1474345A" w14:textId="1DFC18C1" w:rsidR="00D23F14" w:rsidRPr="00B523E3" w:rsidRDefault="00D23F14" w:rsidP="00D23F14">
      <w:pPr>
        <w:pStyle w:val="Footnote"/>
        <w:rPr>
          <w:vertAlign w:val="superscript"/>
          <w:lang w:val="en-US"/>
        </w:rPr>
      </w:pPr>
      <w:r w:rsidRPr="00B523E3">
        <w:rPr>
          <w:lang w:val="en-US"/>
        </w:rPr>
        <w:t>ADA, antidrug antibod</w:t>
      </w:r>
      <w:r w:rsidR="00E5579F">
        <w:rPr>
          <w:lang w:val="en-US"/>
        </w:rPr>
        <w:t>y</w:t>
      </w:r>
      <w:r w:rsidRPr="00B523E3">
        <w:rPr>
          <w:lang w:val="en-US"/>
        </w:rPr>
        <w:t>.</w:t>
      </w:r>
    </w:p>
    <w:p w14:paraId="144E0F12" w14:textId="13D6B61B" w:rsidR="002B1F98" w:rsidRPr="00B523E3" w:rsidRDefault="002B1F98" w:rsidP="001D6BD7">
      <w:pPr>
        <w:pStyle w:val="Footnote"/>
        <w:rPr>
          <w:lang w:val="en-US"/>
        </w:rPr>
      </w:pPr>
      <w:r w:rsidRPr="00B523E3">
        <w:rPr>
          <w:vertAlign w:val="superscript"/>
          <w:lang w:val="en-US"/>
        </w:rPr>
        <w:t>a</w:t>
      </w:r>
      <w:r w:rsidRPr="00B523E3">
        <w:rPr>
          <w:lang w:val="en-US"/>
        </w:rPr>
        <w:t xml:space="preserve">At least </w:t>
      </w:r>
      <w:r w:rsidR="00E5579F">
        <w:rPr>
          <w:lang w:val="en-US"/>
        </w:rPr>
        <w:t>1</w:t>
      </w:r>
      <w:r w:rsidR="00E5579F" w:rsidRPr="00B523E3">
        <w:rPr>
          <w:lang w:val="en-US"/>
        </w:rPr>
        <w:t xml:space="preserve"> </w:t>
      </w:r>
      <w:r w:rsidRPr="00B523E3">
        <w:rPr>
          <w:lang w:val="en-US"/>
        </w:rPr>
        <w:t>ADA sample available after treatment with pembrolizumab SC</w:t>
      </w:r>
      <w:r w:rsidR="00D23F14" w:rsidRPr="00B523E3">
        <w:rPr>
          <w:lang w:val="en-US"/>
        </w:rPr>
        <w:t>.</w:t>
      </w:r>
    </w:p>
    <w:p w14:paraId="11A4E468" w14:textId="389DA562" w:rsidR="002B1F98" w:rsidRDefault="002B1F98" w:rsidP="001D6BD7">
      <w:pPr>
        <w:pStyle w:val="Footnote"/>
        <w:rPr>
          <w:lang w:val="en-US"/>
        </w:rPr>
      </w:pPr>
      <w:r w:rsidRPr="00B523E3">
        <w:rPr>
          <w:vertAlign w:val="superscript"/>
          <w:lang w:val="en-US"/>
        </w:rPr>
        <w:t>b</w:t>
      </w:r>
      <w:r w:rsidRPr="00B523E3">
        <w:rPr>
          <w:lang w:val="en-US"/>
        </w:rPr>
        <w:t xml:space="preserve">No positive ADA samples present and the drug concentration in the last sample </w:t>
      </w:r>
      <w:r w:rsidR="00E5579F">
        <w:rPr>
          <w:lang w:val="en-US"/>
        </w:rPr>
        <w:t xml:space="preserve">was </w:t>
      </w:r>
      <w:r w:rsidRPr="00B523E3">
        <w:rPr>
          <w:lang w:val="en-US"/>
        </w:rPr>
        <w:t>above the drug tolerance level</w:t>
      </w:r>
      <w:r w:rsidR="00D23F14" w:rsidRPr="00B523E3">
        <w:rPr>
          <w:lang w:val="en-US"/>
        </w:rPr>
        <w:t>.</w:t>
      </w:r>
    </w:p>
    <w:p w14:paraId="65B4D971" w14:textId="4A620FFC" w:rsidR="00521D6F" w:rsidRPr="00B523E3" w:rsidRDefault="00521D6F" w:rsidP="00521D6F">
      <w:pPr>
        <w:pStyle w:val="Footnote"/>
        <w:rPr>
          <w:lang w:val="en-US"/>
        </w:rPr>
      </w:pPr>
      <w:r>
        <w:rPr>
          <w:vertAlign w:val="superscript"/>
          <w:lang w:val="en-US"/>
        </w:rPr>
        <w:lastRenderedPageBreak/>
        <w:t>c</w:t>
      </w:r>
      <w:r>
        <w:rPr>
          <w:lang w:val="en-US"/>
        </w:rPr>
        <w:t xml:space="preserve">Includes </w:t>
      </w:r>
      <w:r w:rsidRPr="00521D6F">
        <w:rPr>
          <w:lang w:val="en-US"/>
        </w:rPr>
        <w:t xml:space="preserve">the total number of negative and positive </w:t>
      </w:r>
      <w:r>
        <w:rPr>
          <w:lang w:val="en-US"/>
        </w:rPr>
        <w:t>participants</w:t>
      </w:r>
      <w:r w:rsidRPr="00521D6F">
        <w:rPr>
          <w:lang w:val="en-US"/>
        </w:rPr>
        <w:t xml:space="preserve"> (non–treatment</w:t>
      </w:r>
      <w:r>
        <w:rPr>
          <w:lang w:val="en-US"/>
        </w:rPr>
        <w:t>-</w:t>
      </w:r>
      <w:r w:rsidRPr="00521D6F">
        <w:rPr>
          <w:lang w:val="en-US"/>
        </w:rPr>
        <w:t>emergent and treatment</w:t>
      </w:r>
      <w:r>
        <w:rPr>
          <w:lang w:val="en-US"/>
        </w:rPr>
        <w:t>-</w:t>
      </w:r>
      <w:r w:rsidRPr="00521D6F">
        <w:rPr>
          <w:lang w:val="en-US"/>
        </w:rPr>
        <w:t>emergent</w:t>
      </w:r>
      <w:r>
        <w:rPr>
          <w:lang w:val="en-US"/>
        </w:rPr>
        <w:t>).</w:t>
      </w:r>
    </w:p>
    <w:p w14:paraId="7DDB2C77" w14:textId="3DB1DB75" w:rsidR="002B1F98" w:rsidRPr="00B523E3" w:rsidRDefault="00521D6F" w:rsidP="001D6BD7">
      <w:pPr>
        <w:pStyle w:val="Footnote"/>
        <w:rPr>
          <w:lang w:val="en-US"/>
        </w:rPr>
      </w:pPr>
      <w:r>
        <w:rPr>
          <w:vertAlign w:val="superscript"/>
          <w:lang w:val="en-US"/>
        </w:rPr>
        <w:t>d</w:t>
      </w:r>
      <w:r w:rsidR="002B1F98" w:rsidRPr="00B523E3">
        <w:rPr>
          <w:lang w:val="en-US"/>
        </w:rPr>
        <w:t>Analyses for neutralizing antibodies were not performed for samples positive for ADA against berahyaluronidase alfa</w:t>
      </w:r>
      <w:r w:rsidR="00D23F14" w:rsidRPr="00B523E3">
        <w:rPr>
          <w:lang w:val="en-US"/>
        </w:rPr>
        <w:t>.</w:t>
      </w:r>
    </w:p>
    <w:p w14:paraId="2B82000A" w14:textId="23AF9AB9" w:rsidR="002B1F98" w:rsidRPr="00B523E3" w:rsidRDefault="00521D6F" w:rsidP="002B1F98">
      <w:pPr>
        <w:pStyle w:val="Tabletitle0"/>
      </w:pPr>
      <w:r>
        <w:rPr>
          <w:bCs/>
        </w:rPr>
        <w:br w:type="column"/>
      </w:r>
      <w:r w:rsidR="002B1F98" w:rsidRPr="00B523E3">
        <w:rPr>
          <w:bCs/>
        </w:rPr>
        <w:lastRenderedPageBreak/>
        <w:t xml:space="preserve">Supplementary Table </w:t>
      </w:r>
      <w:r w:rsidR="00AD6C54" w:rsidRPr="00B523E3">
        <w:rPr>
          <w:bCs/>
        </w:rPr>
        <w:t>S4</w:t>
      </w:r>
      <w:r w:rsidR="002B1F98" w:rsidRPr="00B523E3">
        <w:rPr>
          <w:bCs/>
        </w:rPr>
        <w:t>.</w:t>
      </w:r>
      <w:r w:rsidR="002B1F98" w:rsidRPr="00B523E3">
        <w:t xml:space="preserve"> Summary of </w:t>
      </w:r>
      <w:r w:rsidR="00D23F14" w:rsidRPr="00B523E3">
        <w:t>AEs</w:t>
      </w:r>
      <w:r w:rsidR="002B1F98" w:rsidRPr="00B523E3">
        <w:t xml:space="preserve"> </w:t>
      </w:r>
    </w:p>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339"/>
        <w:gridCol w:w="2339"/>
      </w:tblGrid>
      <w:tr w:rsidR="00592533" w:rsidRPr="00B523E3" w14:paraId="32D4A6BA" w14:textId="77777777" w:rsidTr="00592533">
        <w:tc>
          <w:tcPr>
            <w:tcW w:w="4536" w:type="dxa"/>
            <w:tcBorders>
              <w:top w:val="single" w:sz="4" w:space="0" w:color="auto"/>
              <w:bottom w:val="single" w:sz="4" w:space="0" w:color="auto"/>
            </w:tcBorders>
            <w:vAlign w:val="bottom"/>
          </w:tcPr>
          <w:p w14:paraId="354845B1" w14:textId="547EF509" w:rsidR="002B1F98" w:rsidRPr="00B523E3" w:rsidRDefault="002B1F98" w:rsidP="001D6BD7">
            <w:pPr>
              <w:spacing w:before="120" w:after="120" w:line="240" w:lineRule="auto"/>
              <w:rPr>
                <w:b/>
                <w:bCs/>
              </w:rPr>
            </w:pPr>
          </w:p>
        </w:tc>
        <w:tc>
          <w:tcPr>
            <w:tcW w:w="2339" w:type="dxa"/>
            <w:tcBorders>
              <w:top w:val="single" w:sz="4" w:space="0" w:color="auto"/>
              <w:bottom w:val="single" w:sz="4" w:space="0" w:color="auto"/>
            </w:tcBorders>
          </w:tcPr>
          <w:p w14:paraId="30A66AC6" w14:textId="7E209A1B" w:rsidR="002B1F98" w:rsidRPr="00B523E3" w:rsidRDefault="002B1F98" w:rsidP="001D6BD7">
            <w:pPr>
              <w:spacing w:before="120" w:after="120" w:line="240" w:lineRule="auto"/>
              <w:jc w:val="center"/>
              <w:rPr>
                <w:b/>
                <w:bCs/>
              </w:rPr>
            </w:pPr>
            <w:r w:rsidRPr="00B523E3">
              <w:rPr>
                <w:b/>
                <w:bCs/>
              </w:rPr>
              <w:t>Arms 1</w:t>
            </w:r>
            <w:r w:rsidR="00E5579F">
              <w:rPr>
                <w:b/>
                <w:bCs/>
              </w:rPr>
              <w:t>–</w:t>
            </w:r>
            <w:r w:rsidRPr="00B523E3">
              <w:rPr>
                <w:b/>
                <w:bCs/>
              </w:rPr>
              <w:t>3</w:t>
            </w:r>
          </w:p>
          <w:p w14:paraId="513019BE" w14:textId="77777777" w:rsidR="00497288" w:rsidRDefault="002B1F98" w:rsidP="001D6BD7">
            <w:pPr>
              <w:spacing w:before="120" w:after="120" w:line="240" w:lineRule="auto"/>
              <w:jc w:val="center"/>
              <w:rPr>
                <w:b/>
                <w:bCs/>
              </w:rPr>
            </w:pPr>
            <w:r w:rsidRPr="00B523E3">
              <w:rPr>
                <w:b/>
                <w:bCs/>
              </w:rPr>
              <w:t xml:space="preserve">Cycle 1 </w:t>
            </w:r>
          </w:p>
          <w:p w14:paraId="7B5AEEBD" w14:textId="5AAA4544" w:rsidR="002B1F98" w:rsidRPr="00B523E3" w:rsidRDefault="002B1F98" w:rsidP="001D6BD7">
            <w:pPr>
              <w:spacing w:before="120" w:after="120" w:line="240" w:lineRule="auto"/>
              <w:jc w:val="center"/>
              <w:rPr>
                <w:b/>
                <w:bCs/>
              </w:rPr>
            </w:pPr>
            <w:r w:rsidRPr="00B523E3">
              <w:rPr>
                <w:b/>
                <w:bCs/>
              </w:rPr>
              <w:t>(</w:t>
            </w:r>
            <w:r w:rsidR="00D23F14" w:rsidRPr="00B523E3">
              <w:rPr>
                <w:b/>
                <w:bCs/>
              </w:rPr>
              <w:t>n</w:t>
            </w:r>
            <w:r w:rsidRPr="00B523E3">
              <w:rPr>
                <w:b/>
                <w:bCs/>
              </w:rPr>
              <w:t>=96)</w:t>
            </w:r>
          </w:p>
        </w:tc>
        <w:tc>
          <w:tcPr>
            <w:tcW w:w="2339" w:type="dxa"/>
            <w:tcBorders>
              <w:top w:val="single" w:sz="4" w:space="0" w:color="auto"/>
              <w:bottom w:val="single" w:sz="4" w:space="0" w:color="auto"/>
            </w:tcBorders>
          </w:tcPr>
          <w:p w14:paraId="6A85CD6E" w14:textId="77777777" w:rsidR="002B1F98" w:rsidRPr="00B523E3" w:rsidRDefault="002B1F98" w:rsidP="001D6BD7">
            <w:pPr>
              <w:spacing w:before="120" w:after="120" w:line="240" w:lineRule="auto"/>
              <w:jc w:val="center"/>
              <w:rPr>
                <w:b/>
                <w:bCs/>
              </w:rPr>
            </w:pPr>
            <w:r w:rsidRPr="00B523E3">
              <w:rPr>
                <w:b/>
                <w:bCs/>
              </w:rPr>
              <w:t>Arm 4</w:t>
            </w:r>
          </w:p>
          <w:p w14:paraId="4D754D63" w14:textId="77777777" w:rsidR="00497288" w:rsidRDefault="002B1F98" w:rsidP="001D6BD7">
            <w:pPr>
              <w:spacing w:before="120" w:after="120" w:line="240" w:lineRule="auto"/>
              <w:jc w:val="center"/>
              <w:rPr>
                <w:b/>
                <w:bCs/>
              </w:rPr>
            </w:pPr>
            <w:r w:rsidRPr="00B523E3">
              <w:rPr>
                <w:b/>
                <w:bCs/>
              </w:rPr>
              <w:t xml:space="preserve">All Cycles </w:t>
            </w:r>
          </w:p>
          <w:p w14:paraId="2A26F012" w14:textId="2D1D05D3" w:rsidR="002B1F98" w:rsidRPr="00B523E3" w:rsidRDefault="002B1F98" w:rsidP="001D6BD7">
            <w:pPr>
              <w:spacing w:before="120" w:after="120" w:line="240" w:lineRule="auto"/>
              <w:jc w:val="center"/>
              <w:rPr>
                <w:b/>
                <w:bCs/>
              </w:rPr>
            </w:pPr>
            <w:r w:rsidRPr="00B523E3">
              <w:rPr>
                <w:b/>
                <w:bCs/>
              </w:rPr>
              <w:t>(</w:t>
            </w:r>
            <w:r w:rsidR="00D23F14" w:rsidRPr="00B523E3">
              <w:rPr>
                <w:b/>
                <w:bCs/>
              </w:rPr>
              <w:t>n</w:t>
            </w:r>
            <w:r w:rsidRPr="00B523E3">
              <w:rPr>
                <w:b/>
                <w:bCs/>
              </w:rPr>
              <w:t>=44)</w:t>
            </w:r>
          </w:p>
        </w:tc>
      </w:tr>
      <w:tr w:rsidR="00592533" w:rsidRPr="00B523E3" w14:paraId="10D9FF41" w14:textId="77777777" w:rsidTr="00592533">
        <w:tc>
          <w:tcPr>
            <w:tcW w:w="4536" w:type="dxa"/>
            <w:tcBorders>
              <w:top w:val="single" w:sz="4" w:space="0" w:color="auto"/>
            </w:tcBorders>
          </w:tcPr>
          <w:p w14:paraId="230CEC4A" w14:textId="3747EB0D" w:rsidR="002B1F98" w:rsidRPr="00B523E3" w:rsidRDefault="00D23F14" w:rsidP="001D6BD7">
            <w:pPr>
              <w:spacing w:before="120" w:after="120" w:line="240" w:lineRule="auto"/>
            </w:pPr>
            <w:r w:rsidRPr="00B523E3">
              <w:t>Participants with ≥1 AE</w:t>
            </w:r>
            <w:r w:rsidR="002B1F98" w:rsidRPr="00B523E3">
              <w:rPr>
                <w:vertAlign w:val="superscript"/>
              </w:rPr>
              <w:t>a</w:t>
            </w:r>
          </w:p>
        </w:tc>
        <w:tc>
          <w:tcPr>
            <w:tcW w:w="2339" w:type="dxa"/>
            <w:tcBorders>
              <w:top w:val="single" w:sz="4" w:space="0" w:color="auto"/>
            </w:tcBorders>
          </w:tcPr>
          <w:p w14:paraId="41D187A2" w14:textId="77777777" w:rsidR="002B1F98" w:rsidRPr="00B523E3" w:rsidRDefault="002B1F98" w:rsidP="001D6BD7">
            <w:pPr>
              <w:spacing w:before="120" w:after="120" w:line="240" w:lineRule="auto"/>
              <w:jc w:val="center"/>
            </w:pPr>
            <w:r w:rsidRPr="00B523E3">
              <w:t>76 (79)</w:t>
            </w:r>
          </w:p>
        </w:tc>
        <w:tc>
          <w:tcPr>
            <w:tcW w:w="2339" w:type="dxa"/>
            <w:tcBorders>
              <w:top w:val="single" w:sz="4" w:space="0" w:color="auto"/>
            </w:tcBorders>
          </w:tcPr>
          <w:p w14:paraId="1E4D26E6" w14:textId="77777777" w:rsidR="002B1F98" w:rsidRPr="00B523E3" w:rsidRDefault="002B1F98" w:rsidP="001D6BD7">
            <w:pPr>
              <w:spacing w:before="120" w:after="120" w:line="240" w:lineRule="auto"/>
              <w:jc w:val="center"/>
            </w:pPr>
            <w:r w:rsidRPr="00B523E3">
              <w:t>42 (95)</w:t>
            </w:r>
          </w:p>
        </w:tc>
      </w:tr>
      <w:tr w:rsidR="00D23F14" w:rsidRPr="00B523E3" w14:paraId="739818B9" w14:textId="77777777" w:rsidTr="00592533">
        <w:tc>
          <w:tcPr>
            <w:tcW w:w="4536" w:type="dxa"/>
          </w:tcPr>
          <w:p w14:paraId="28D775EE" w14:textId="2FB2EEE4" w:rsidR="00D23F14" w:rsidRPr="00B523E3" w:rsidRDefault="00D23F14" w:rsidP="00D23F14">
            <w:pPr>
              <w:spacing w:before="120" w:after="120" w:line="240" w:lineRule="auto"/>
              <w:ind w:left="284"/>
            </w:pPr>
            <w:r w:rsidRPr="00B523E3">
              <w:t>Grade 3</w:t>
            </w:r>
            <w:r w:rsidR="00E5579F">
              <w:t>–</w:t>
            </w:r>
            <w:r w:rsidRPr="00B523E3">
              <w:t>5</w:t>
            </w:r>
            <w:r w:rsidRPr="00B523E3">
              <w:rPr>
                <w:vertAlign w:val="superscript"/>
              </w:rPr>
              <w:t>c</w:t>
            </w:r>
            <w:r w:rsidRPr="00B523E3">
              <w:t xml:space="preserve"> AE</w:t>
            </w:r>
            <w:r w:rsidR="00E5579F">
              <w:t>s</w:t>
            </w:r>
          </w:p>
        </w:tc>
        <w:tc>
          <w:tcPr>
            <w:tcW w:w="2339" w:type="dxa"/>
          </w:tcPr>
          <w:p w14:paraId="6CD3EBAC" w14:textId="095C2933" w:rsidR="00D23F14" w:rsidRPr="00B523E3" w:rsidRDefault="00D23F14" w:rsidP="00D23F14">
            <w:pPr>
              <w:spacing w:before="120" w:after="120" w:line="240" w:lineRule="auto"/>
              <w:jc w:val="center"/>
            </w:pPr>
            <w:r w:rsidRPr="00B523E3">
              <w:t>24 (25)</w:t>
            </w:r>
          </w:p>
        </w:tc>
        <w:tc>
          <w:tcPr>
            <w:tcW w:w="2339" w:type="dxa"/>
          </w:tcPr>
          <w:p w14:paraId="190518E0" w14:textId="2FA53AFB" w:rsidR="00D23F14" w:rsidRPr="00B523E3" w:rsidRDefault="00D23F14" w:rsidP="00D23F14">
            <w:pPr>
              <w:spacing w:before="120" w:after="120" w:line="240" w:lineRule="auto"/>
              <w:jc w:val="center"/>
            </w:pPr>
            <w:r w:rsidRPr="00B523E3">
              <w:t>7 (16)</w:t>
            </w:r>
          </w:p>
        </w:tc>
      </w:tr>
      <w:tr w:rsidR="00D23F14" w:rsidRPr="00B523E3" w14:paraId="1B157167" w14:textId="77777777" w:rsidTr="00592533">
        <w:tc>
          <w:tcPr>
            <w:tcW w:w="4536" w:type="dxa"/>
          </w:tcPr>
          <w:p w14:paraId="0122FE8C" w14:textId="4940AF66" w:rsidR="00D23F14" w:rsidRPr="00B523E3" w:rsidRDefault="00D23F14" w:rsidP="00D23F14">
            <w:pPr>
              <w:spacing w:before="120" w:after="120" w:line="240" w:lineRule="auto"/>
              <w:ind w:left="284"/>
            </w:pPr>
            <w:r w:rsidRPr="00B523E3">
              <w:t>Serious AE</w:t>
            </w:r>
            <w:r w:rsidR="00E5579F">
              <w:t>s</w:t>
            </w:r>
          </w:p>
        </w:tc>
        <w:tc>
          <w:tcPr>
            <w:tcW w:w="2339" w:type="dxa"/>
          </w:tcPr>
          <w:p w14:paraId="368BE593" w14:textId="4AB986A3" w:rsidR="00D23F14" w:rsidRPr="00B523E3" w:rsidRDefault="00D23F14" w:rsidP="00D23F14">
            <w:pPr>
              <w:spacing w:before="120" w:after="120" w:line="240" w:lineRule="auto"/>
              <w:jc w:val="center"/>
            </w:pPr>
            <w:r w:rsidRPr="00B523E3">
              <w:t>10 (10)</w:t>
            </w:r>
          </w:p>
        </w:tc>
        <w:tc>
          <w:tcPr>
            <w:tcW w:w="2339" w:type="dxa"/>
          </w:tcPr>
          <w:p w14:paraId="2FF31265" w14:textId="4A6EFDE5" w:rsidR="00D23F14" w:rsidRPr="00B523E3" w:rsidRDefault="00D23F14" w:rsidP="00D23F14">
            <w:pPr>
              <w:spacing w:before="120" w:after="120" w:line="240" w:lineRule="auto"/>
              <w:jc w:val="center"/>
            </w:pPr>
            <w:r w:rsidRPr="00B523E3">
              <w:t>6 (14)</w:t>
            </w:r>
          </w:p>
        </w:tc>
      </w:tr>
      <w:tr w:rsidR="00D23F14" w:rsidRPr="00B523E3" w14:paraId="37AC014C" w14:textId="77777777" w:rsidTr="00592533">
        <w:tc>
          <w:tcPr>
            <w:tcW w:w="4536" w:type="dxa"/>
          </w:tcPr>
          <w:p w14:paraId="0D579664" w14:textId="1AC3B2D9" w:rsidR="00D23F14" w:rsidRPr="00B523E3" w:rsidRDefault="00D23F14" w:rsidP="00D23F14">
            <w:pPr>
              <w:spacing w:before="120" w:after="120" w:line="240" w:lineRule="auto"/>
              <w:ind w:left="284"/>
            </w:pPr>
            <w:r w:rsidRPr="00B523E3">
              <w:t>Led to death</w:t>
            </w:r>
          </w:p>
        </w:tc>
        <w:tc>
          <w:tcPr>
            <w:tcW w:w="2339" w:type="dxa"/>
          </w:tcPr>
          <w:p w14:paraId="743121BD" w14:textId="25D52947" w:rsidR="00D23F14" w:rsidRPr="00B523E3" w:rsidRDefault="00D23F14" w:rsidP="00D23F14">
            <w:pPr>
              <w:spacing w:before="120" w:after="120" w:line="240" w:lineRule="auto"/>
              <w:jc w:val="center"/>
            </w:pPr>
            <w:r w:rsidRPr="00B523E3">
              <w:t>2 (2)</w:t>
            </w:r>
            <w:r w:rsidRPr="00B523E3">
              <w:rPr>
                <w:vertAlign w:val="superscript"/>
              </w:rPr>
              <w:t>d</w:t>
            </w:r>
          </w:p>
        </w:tc>
        <w:tc>
          <w:tcPr>
            <w:tcW w:w="2339" w:type="dxa"/>
          </w:tcPr>
          <w:p w14:paraId="1BE83E55" w14:textId="7D9D5CC9" w:rsidR="00D23F14" w:rsidRPr="00B523E3" w:rsidRDefault="00D23F14" w:rsidP="00D23F14">
            <w:pPr>
              <w:spacing w:before="120" w:after="120" w:line="240" w:lineRule="auto"/>
              <w:jc w:val="center"/>
            </w:pPr>
            <w:r w:rsidRPr="00B523E3">
              <w:t>2 (5)</w:t>
            </w:r>
            <w:r w:rsidRPr="00B523E3">
              <w:rPr>
                <w:vertAlign w:val="superscript"/>
              </w:rPr>
              <w:t>e</w:t>
            </w:r>
          </w:p>
        </w:tc>
      </w:tr>
      <w:tr w:rsidR="00D23F14" w:rsidRPr="00B523E3" w14:paraId="1D8BAE8D" w14:textId="77777777" w:rsidTr="00592533">
        <w:tc>
          <w:tcPr>
            <w:tcW w:w="4536" w:type="dxa"/>
          </w:tcPr>
          <w:p w14:paraId="248FF815" w14:textId="39197B46" w:rsidR="00D23F14" w:rsidRPr="00B523E3" w:rsidRDefault="00D23F14" w:rsidP="00D23F14">
            <w:pPr>
              <w:spacing w:before="120" w:after="120" w:line="240" w:lineRule="auto"/>
              <w:ind w:left="284"/>
            </w:pPr>
            <w:r w:rsidRPr="00B523E3">
              <w:t>Led to treatment discontinuation</w:t>
            </w:r>
          </w:p>
        </w:tc>
        <w:tc>
          <w:tcPr>
            <w:tcW w:w="2339" w:type="dxa"/>
          </w:tcPr>
          <w:p w14:paraId="422CFD52" w14:textId="7E18988B" w:rsidR="00D23F14" w:rsidRPr="00B523E3" w:rsidRDefault="00D23F14" w:rsidP="00D23F14">
            <w:pPr>
              <w:spacing w:before="120" w:after="120" w:line="240" w:lineRule="auto"/>
              <w:jc w:val="center"/>
            </w:pPr>
            <w:r w:rsidRPr="00B523E3">
              <w:t>6 (6)</w:t>
            </w:r>
          </w:p>
        </w:tc>
        <w:tc>
          <w:tcPr>
            <w:tcW w:w="2339" w:type="dxa"/>
          </w:tcPr>
          <w:p w14:paraId="52FF0C67" w14:textId="10A103B6" w:rsidR="00D23F14" w:rsidRPr="00B523E3" w:rsidRDefault="00D23F14" w:rsidP="00D23F14">
            <w:pPr>
              <w:spacing w:before="120" w:after="120" w:line="240" w:lineRule="auto"/>
              <w:jc w:val="center"/>
            </w:pPr>
            <w:r w:rsidRPr="00B523E3">
              <w:t>2 (5)</w:t>
            </w:r>
          </w:p>
        </w:tc>
      </w:tr>
      <w:tr w:rsidR="00D23F14" w:rsidRPr="00B523E3" w14:paraId="2CD4B8B0" w14:textId="77777777" w:rsidTr="00592533">
        <w:tc>
          <w:tcPr>
            <w:tcW w:w="4536" w:type="dxa"/>
          </w:tcPr>
          <w:p w14:paraId="5E84A76F" w14:textId="13CEB7A9" w:rsidR="00D23F14" w:rsidRPr="00B523E3" w:rsidRDefault="00D23F14" w:rsidP="00D23F14">
            <w:pPr>
              <w:spacing w:before="120" w:after="120" w:line="240" w:lineRule="auto"/>
              <w:ind w:left="284"/>
            </w:pPr>
            <w:r w:rsidRPr="00B523E3">
              <w:t>Serious AE</w:t>
            </w:r>
            <w:r w:rsidR="00E5579F">
              <w:t>s</w:t>
            </w:r>
            <w:r w:rsidRPr="00B523E3">
              <w:t xml:space="preserve"> that led to treatment di</w:t>
            </w:r>
            <w:r w:rsidR="00592533" w:rsidRPr="00B523E3">
              <w:t>scontinuation</w:t>
            </w:r>
          </w:p>
        </w:tc>
        <w:tc>
          <w:tcPr>
            <w:tcW w:w="2339" w:type="dxa"/>
          </w:tcPr>
          <w:p w14:paraId="221837B9" w14:textId="5859C3A1" w:rsidR="00D23F14" w:rsidRPr="00B523E3" w:rsidRDefault="00D23F14" w:rsidP="00D23F14">
            <w:pPr>
              <w:spacing w:before="120" w:after="120" w:line="240" w:lineRule="auto"/>
              <w:jc w:val="center"/>
            </w:pPr>
            <w:r w:rsidRPr="00B523E3">
              <w:t>4 (4)</w:t>
            </w:r>
          </w:p>
        </w:tc>
        <w:tc>
          <w:tcPr>
            <w:tcW w:w="2339" w:type="dxa"/>
          </w:tcPr>
          <w:p w14:paraId="161E8B5A" w14:textId="06B2CA10" w:rsidR="00D23F14" w:rsidRPr="00B523E3" w:rsidRDefault="00D23F14" w:rsidP="00D23F14">
            <w:pPr>
              <w:spacing w:before="120" w:after="120" w:line="240" w:lineRule="auto"/>
              <w:jc w:val="center"/>
            </w:pPr>
            <w:r w:rsidRPr="00B523E3">
              <w:t>2 (5)</w:t>
            </w:r>
          </w:p>
        </w:tc>
      </w:tr>
      <w:tr w:rsidR="00592533" w:rsidRPr="00B523E3" w14:paraId="20A0A9DC" w14:textId="77777777" w:rsidTr="00592533">
        <w:tc>
          <w:tcPr>
            <w:tcW w:w="4536" w:type="dxa"/>
          </w:tcPr>
          <w:p w14:paraId="16220ED9" w14:textId="5760E6C8" w:rsidR="00D23F14" w:rsidRPr="00B523E3" w:rsidRDefault="00592533" w:rsidP="00D23F14">
            <w:pPr>
              <w:spacing w:before="120" w:after="120" w:line="240" w:lineRule="auto"/>
            </w:pPr>
            <w:r w:rsidRPr="00B523E3">
              <w:t>Participants with ≥1 t</w:t>
            </w:r>
            <w:r w:rsidR="00D23F14" w:rsidRPr="00B523E3">
              <w:t>reatment-related</w:t>
            </w:r>
            <w:r w:rsidR="00D23F14" w:rsidRPr="00B523E3">
              <w:rPr>
                <w:vertAlign w:val="superscript"/>
              </w:rPr>
              <w:t>b</w:t>
            </w:r>
            <w:r w:rsidR="00D23F14" w:rsidRPr="00B523E3">
              <w:t xml:space="preserve"> AE</w:t>
            </w:r>
          </w:p>
        </w:tc>
        <w:tc>
          <w:tcPr>
            <w:tcW w:w="2339" w:type="dxa"/>
          </w:tcPr>
          <w:p w14:paraId="33A05115" w14:textId="77777777" w:rsidR="00D23F14" w:rsidRPr="00B523E3" w:rsidRDefault="00D23F14" w:rsidP="00D23F14">
            <w:pPr>
              <w:spacing w:before="120" w:after="120" w:line="240" w:lineRule="auto"/>
              <w:jc w:val="center"/>
            </w:pPr>
            <w:r w:rsidRPr="00B523E3">
              <w:t>57 (59)</w:t>
            </w:r>
          </w:p>
        </w:tc>
        <w:tc>
          <w:tcPr>
            <w:tcW w:w="2339" w:type="dxa"/>
          </w:tcPr>
          <w:p w14:paraId="28535996" w14:textId="77777777" w:rsidR="00D23F14" w:rsidRPr="00B523E3" w:rsidRDefault="00D23F14" w:rsidP="00D23F14">
            <w:pPr>
              <w:spacing w:before="120" w:after="120" w:line="240" w:lineRule="auto"/>
              <w:jc w:val="center"/>
            </w:pPr>
            <w:r w:rsidRPr="00B523E3">
              <w:t>24 (55)</w:t>
            </w:r>
          </w:p>
        </w:tc>
      </w:tr>
      <w:tr w:rsidR="00592533" w:rsidRPr="00B523E3" w14:paraId="560C438A" w14:textId="77777777" w:rsidTr="00592533">
        <w:tc>
          <w:tcPr>
            <w:tcW w:w="4536" w:type="dxa"/>
          </w:tcPr>
          <w:p w14:paraId="3604F90B" w14:textId="32DF8F13" w:rsidR="00D23F14" w:rsidRPr="00B523E3" w:rsidRDefault="00D23F14" w:rsidP="00D23F14">
            <w:pPr>
              <w:spacing w:before="120" w:after="120" w:line="240" w:lineRule="auto"/>
              <w:ind w:left="284"/>
            </w:pPr>
            <w:r w:rsidRPr="00B523E3">
              <w:t>Grade 3</w:t>
            </w:r>
            <w:r w:rsidR="00E5579F">
              <w:t>–</w:t>
            </w:r>
            <w:r w:rsidRPr="00B523E3">
              <w:t>5</w:t>
            </w:r>
            <w:r w:rsidRPr="00B523E3">
              <w:rPr>
                <w:vertAlign w:val="superscript"/>
              </w:rPr>
              <w:t>c</w:t>
            </w:r>
            <w:r w:rsidRPr="00B523E3">
              <w:t xml:space="preserve"> treatment-related </w:t>
            </w:r>
            <w:r w:rsidR="00592533" w:rsidRPr="00B523E3">
              <w:t>AE</w:t>
            </w:r>
            <w:r w:rsidR="00E5579F">
              <w:t>s</w:t>
            </w:r>
          </w:p>
        </w:tc>
        <w:tc>
          <w:tcPr>
            <w:tcW w:w="2339" w:type="dxa"/>
          </w:tcPr>
          <w:p w14:paraId="77D2E2A0" w14:textId="77777777" w:rsidR="00D23F14" w:rsidRPr="00B523E3" w:rsidRDefault="00D23F14" w:rsidP="00D23F14">
            <w:pPr>
              <w:spacing w:before="120" w:after="120" w:line="240" w:lineRule="auto"/>
              <w:jc w:val="center"/>
            </w:pPr>
            <w:r w:rsidRPr="00B523E3">
              <w:t>14 (15)</w:t>
            </w:r>
          </w:p>
        </w:tc>
        <w:tc>
          <w:tcPr>
            <w:tcW w:w="2339" w:type="dxa"/>
          </w:tcPr>
          <w:p w14:paraId="704D06D6" w14:textId="77777777" w:rsidR="00D23F14" w:rsidRPr="00B523E3" w:rsidRDefault="00D23F14" w:rsidP="00D23F14">
            <w:pPr>
              <w:spacing w:before="120" w:after="120" w:line="240" w:lineRule="auto"/>
              <w:jc w:val="center"/>
            </w:pPr>
            <w:r w:rsidRPr="00B523E3">
              <w:t>1 (2)</w:t>
            </w:r>
          </w:p>
        </w:tc>
      </w:tr>
      <w:tr w:rsidR="00592533" w:rsidRPr="00B523E3" w14:paraId="474FEEEA" w14:textId="77777777" w:rsidTr="00592533">
        <w:tc>
          <w:tcPr>
            <w:tcW w:w="4536" w:type="dxa"/>
          </w:tcPr>
          <w:p w14:paraId="07F242ED" w14:textId="574D2BF7" w:rsidR="00D23F14" w:rsidRPr="00B523E3" w:rsidRDefault="00D23F14" w:rsidP="00D23F14">
            <w:pPr>
              <w:spacing w:before="120" w:after="120" w:line="240" w:lineRule="auto"/>
              <w:ind w:left="284"/>
            </w:pPr>
            <w:r w:rsidRPr="00B523E3">
              <w:t xml:space="preserve">Serious treatment-related </w:t>
            </w:r>
            <w:r w:rsidR="00592533" w:rsidRPr="00B523E3">
              <w:t>AE</w:t>
            </w:r>
            <w:r w:rsidR="00E5579F">
              <w:t>s</w:t>
            </w:r>
          </w:p>
        </w:tc>
        <w:tc>
          <w:tcPr>
            <w:tcW w:w="2339" w:type="dxa"/>
          </w:tcPr>
          <w:p w14:paraId="73FE3132" w14:textId="77777777" w:rsidR="00D23F14" w:rsidRPr="00B523E3" w:rsidRDefault="00D23F14" w:rsidP="00D23F14">
            <w:pPr>
              <w:spacing w:before="120" w:after="120" w:line="240" w:lineRule="auto"/>
              <w:jc w:val="center"/>
            </w:pPr>
            <w:r w:rsidRPr="00B523E3">
              <w:t>5 (5)</w:t>
            </w:r>
          </w:p>
        </w:tc>
        <w:tc>
          <w:tcPr>
            <w:tcW w:w="2339" w:type="dxa"/>
          </w:tcPr>
          <w:p w14:paraId="79B246B8" w14:textId="77777777" w:rsidR="00D23F14" w:rsidRPr="00B523E3" w:rsidRDefault="00D23F14" w:rsidP="00D23F14">
            <w:pPr>
              <w:spacing w:before="120" w:after="120" w:line="240" w:lineRule="auto"/>
              <w:jc w:val="center"/>
            </w:pPr>
            <w:r w:rsidRPr="00B523E3">
              <w:t>1 (2)</w:t>
            </w:r>
          </w:p>
        </w:tc>
      </w:tr>
      <w:tr w:rsidR="00592533" w:rsidRPr="00B523E3" w14:paraId="6DBDBD2D" w14:textId="77777777" w:rsidTr="00592533">
        <w:tc>
          <w:tcPr>
            <w:tcW w:w="4536" w:type="dxa"/>
          </w:tcPr>
          <w:p w14:paraId="7B4F5545" w14:textId="2E81EF26" w:rsidR="00D23F14" w:rsidRPr="00B523E3" w:rsidRDefault="00592533" w:rsidP="00D23F14">
            <w:pPr>
              <w:spacing w:before="120" w:after="120" w:line="240" w:lineRule="auto"/>
              <w:ind w:left="284"/>
            </w:pPr>
            <w:r w:rsidRPr="00B523E3">
              <w:t>Led to death</w:t>
            </w:r>
          </w:p>
        </w:tc>
        <w:tc>
          <w:tcPr>
            <w:tcW w:w="2339" w:type="dxa"/>
          </w:tcPr>
          <w:p w14:paraId="2D873FB0" w14:textId="77777777" w:rsidR="00D23F14" w:rsidRPr="00B523E3" w:rsidRDefault="00D23F14" w:rsidP="00D23F14">
            <w:pPr>
              <w:spacing w:before="120" w:after="120" w:line="240" w:lineRule="auto"/>
              <w:jc w:val="center"/>
            </w:pPr>
            <w:r w:rsidRPr="00B523E3">
              <w:t>1 (1)</w:t>
            </w:r>
            <w:r w:rsidRPr="00B523E3">
              <w:rPr>
                <w:vertAlign w:val="superscript"/>
              </w:rPr>
              <w:t>d</w:t>
            </w:r>
          </w:p>
        </w:tc>
        <w:tc>
          <w:tcPr>
            <w:tcW w:w="2339" w:type="dxa"/>
          </w:tcPr>
          <w:p w14:paraId="38A31416" w14:textId="77777777" w:rsidR="00D23F14" w:rsidRPr="00B523E3" w:rsidRDefault="00D23F14" w:rsidP="00D23F14">
            <w:pPr>
              <w:spacing w:before="120" w:after="120" w:line="240" w:lineRule="auto"/>
              <w:jc w:val="center"/>
            </w:pPr>
            <w:r w:rsidRPr="00B523E3">
              <w:t>0 (0)</w:t>
            </w:r>
          </w:p>
        </w:tc>
      </w:tr>
      <w:tr w:rsidR="00592533" w:rsidRPr="00B523E3" w14:paraId="64812CBD" w14:textId="77777777" w:rsidTr="00592533">
        <w:tc>
          <w:tcPr>
            <w:tcW w:w="4536" w:type="dxa"/>
          </w:tcPr>
          <w:p w14:paraId="7D2155A1" w14:textId="7DD65411" w:rsidR="00D23F14" w:rsidRPr="00B523E3" w:rsidRDefault="00592533" w:rsidP="00D23F14">
            <w:pPr>
              <w:spacing w:before="120" w:after="120" w:line="240" w:lineRule="auto"/>
              <w:ind w:left="284"/>
            </w:pPr>
            <w:r w:rsidRPr="00B523E3">
              <w:t>Led to treatment discontinuation</w:t>
            </w:r>
          </w:p>
        </w:tc>
        <w:tc>
          <w:tcPr>
            <w:tcW w:w="2339" w:type="dxa"/>
          </w:tcPr>
          <w:p w14:paraId="02DF018B" w14:textId="77777777" w:rsidR="00D23F14" w:rsidRPr="00B523E3" w:rsidRDefault="00D23F14" w:rsidP="00D23F14">
            <w:pPr>
              <w:spacing w:before="120" w:after="120" w:line="240" w:lineRule="auto"/>
              <w:jc w:val="center"/>
            </w:pPr>
            <w:r w:rsidRPr="00B523E3">
              <w:t>5 (5)</w:t>
            </w:r>
          </w:p>
        </w:tc>
        <w:tc>
          <w:tcPr>
            <w:tcW w:w="2339" w:type="dxa"/>
          </w:tcPr>
          <w:p w14:paraId="404AF54E" w14:textId="77777777" w:rsidR="00D23F14" w:rsidRPr="00B523E3" w:rsidRDefault="00D23F14" w:rsidP="00D23F14">
            <w:pPr>
              <w:spacing w:before="120" w:after="120" w:line="240" w:lineRule="auto"/>
              <w:jc w:val="center"/>
            </w:pPr>
            <w:r w:rsidRPr="00B523E3">
              <w:t>0 (0)</w:t>
            </w:r>
          </w:p>
        </w:tc>
      </w:tr>
      <w:tr w:rsidR="00592533" w:rsidRPr="00B523E3" w14:paraId="512BF304" w14:textId="77777777" w:rsidTr="00592533">
        <w:tc>
          <w:tcPr>
            <w:tcW w:w="4536" w:type="dxa"/>
            <w:tcBorders>
              <w:bottom w:val="single" w:sz="4" w:space="0" w:color="auto"/>
            </w:tcBorders>
          </w:tcPr>
          <w:p w14:paraId="71189C83" w14:textId="65CE6447" w:rsidR="00D23F14" w:rsidRPr="00B523E3" w:rsidRDefault="00592533" w:rsidP="00D23F14">
            <w:pPr>
              <w:spacing w:before="120" w:after="120" w:line="240" w:lineRule="auto"/>
              <w:ind w:left="284"/>
            </w:pPr>
            <w:r w:rsidRPr="00B523E3">
              <w:t>Serious AE that led to treatment discontinuation</w:t>
            </w:r>
          </w:p>
        </w:tc>
        <w:tc>
          <w:tcPr>
            <w:tcW w:w="2339" w:type="dxa"/>
            <w:tcBorders>
              <w:bottom w:val="single" w:sz="4" w:space="0" w:color="auto"/>
            </w:tcBorders>
          </w:tcPr>
          <w:p w14:paraId="58394A58" w14:textId="77777777" w:rsidR="00D23F14" w:rsidRPr="00B523E3" w:rsidRDefault="00D23F14" w:rsidP="00D23F14">
            <w:pPr>
              <w:spacing w:before="120" w:after="120" w:line="240" w:lineRule="auto"/>
              <w:jc w:val="center"/>
            </w:pPr>
            <w:r w:rsidRPr="00B523E3">
              <w:t>3 (3)</w:t>
            </w:r>
          </w:p>
        </w:tc>
        <w:tc>
          <w:tcPr>
            <w:tcW w:w="2339" w:type="dxa"/>
            <w:tcBorders>
              <w:bottom w:val="single" w:sz="4" w:space="0" w:color="auto"/>
            </w:tcBorders>
          </w:tcPr>
          <w:p w14:paraId="28E5FC72" w14:textId="77777777" w:rsidR="00D23F14" w:rsidRPr="00B523E3" w:rsidRDefault="00D23F14" w:rsidP="00D23F14">
            <w:pPr>
              <w:spacing w:before="120" w:after="120" w:line="240" w:lineRule="auto"/>
              <w:jc w:val="center"/>
            </w:pPr>
            <w:r w:rsidRPr="00B523E3">
              <w:t>0 (0)</w:t>
            </w:r>
          </w:p>
        </w:tc>
      </w:tr>
    </w:tbl>
    <w:p w14:paraId="104CA62C" w14:textId="3B4C2AE2" w:rsidR="00497288" w:rsidRDefault="00497288" w:rsidP="001D6BD7">
      <w:pPr>
        <w:pStyle w:val="Footnote"/>
        <w:rPr>
          <w:lang w:val="en-US"/>
        </w:rPr>
      </w:pPr>
      <w:r>
        <w:rPr>
          <w:lang w:val="en-US"/>
        </w:rPr>
        <w:t>All data are n (%).</w:t>
      </w:r>
    </w:p>
    <w:p w14:paraId="22A7A601" w14:textId="3C1D69E8" w:rsidR="00497288" w:rsidRPr="00991638" w:rsidRDefault="00497288" w:rsidP="001D6BD7">
      <w:pPr>
        <w:pStyle w:val="Footnote"/>
        <w:rPr>
          <w:lang w:val="en-US"/>
        </w:rPr>
      </w:pPr>
      <w:r>
        <w:rPr>
          <w:lang w:val="en-US"/>
        </w:rPr>
        <w:t>AE, adverse event.</w:t>
      </w:r>
    </w:p>
    <w:p w14:paraId="4CF35921" w14:textId="0BD1F264" w:rsidR="002B1F98" w:rsidRPr="00B523E3" w:rsidRDefault="002B1F98" w:rsidP="001D6BD7">
      <w:pPr>
        <w:pStyle w:val="Footnote"/>
        <w:rPr>
          <w:lang w:val="en-US"/>
        </w:rPr>
      </w:pPr>
      <w:r w:rsidRPr="00B523E3">
        <w:rPr>
          <w:vertAlign w:val="superscript"/>
          <w:lang w:val="en-US"/>
        </w:rPr>
        <w:t>a</w:t>
      </w:r>
      <w:r w:rsidRPr="00B523E3">
        <w:rPr>
          <w:lang w:val="en-US"/>
        </w:rPr>
        <w:t xml:space="preserve">Nonserious </w:t>
      </w:r>
      <w:r w:rsidR="00592533" w:rsidRPr="00B523E3">
        <w:rPr>
          <w:lang w:val="en-US"/>
        </w:rPr>
        <w:t>AEs</w:t>
      </w:r>
      <w:r w:rsidRPr="00B523E3">
        <w:rPr>
          <w:lang w:val="en-US"/>
        </w:rPr>
        <w:t xml:space="preserve"> up to 30 days and serious </w:t>
      </w:r>
      <w:r w:rsidR="00592533" w:rsidRPr="00B523E3">
        <w:rPr>
          <w:lang w:val="en-US"/>
        </w:rPr>
        <w:t>AEs</w:t>
      </w:r>
      <w:r w:rsidRPr="00B523E3">
        <w:rPr>
          <w:lang w:val="en-US"/>
        </w:rPr>
        <w:t xml:space="preserve"> up to 90 days after last dose of study intervention were included.</w:t>
      </w:r>
    </w:p>
    <w:p w14:paraId="2EAF1BA9" w14:textId="77777777" w:rsidR="002B1F98" w:rsidRPr="00B523E3" w:rsidRDefault="002B1F98" w:rsidP="001D6BD7">
      <w:pPr>
        <w:pStyle w:val="Footnote"/>
        <w:rPr>
          <w:lang w:val="en-US"/>
        </w:rPr>
      </w:pPr>
      <w:r w:rsidRPr="00B523E3">
        <w:rPr>
          <w:vertAlign w:val="superscript"/>
          <w:lang w:val="en-US"/>
        </w:rPr>
        <w:t>b</w:t>
      </w:r>
      <w:r w:rsidRPr="00B523E3">
        <w:rPr>
          <w:lang w:val="en-US"/>
        </w:rPr>
        <w:t>Determined by the investigator to be related to treatment.</w:t>
      </w:r>
    </w:p>
    <w:p w14:paraId="0EC4DF9D" w14:textId="2935C587" w:rsidR="002B1F98" w:rsidRPr="00B523E3" w:rsidRDefault="002B1F98" w:rsidP="001D6BD7">
      <w:pPr>
        <w:pStyle w:val="Footnote"/>
        <w:rPr>
          <w:lang w:val="en-US"/>
        </w:rPr>
      </w:pPr>
      <w:r w:rsidRPr="00B523E3">
        <w:rPr>
          <w:vertAlign w:val="superscript"/>
          <w:lang w:val="en-US"/>
        </w:rPr>
        <w:t>c</w:t>
      </w:r>
      <w:r w:rsidRPr="00B523E3">
        <w:rPr>
          <w:lang w:val="en-US"/>
        </w:rPr>
        <w:t>Grade was based on National Cancer Institute Common Terminology Criteria for Adverse Events v</w:t>
      </w:r>
      <w:r w:rsidR="00E5579F">
        <w:rPr>
          <w:lang w:val="en-US"/>
        </w:rPr>
        <w:t xml:space="preserve">ersion </w:t>
      </w:r>
      <w:r w:rsidRPr="00B523E3">
        <w:rPr>
          <w:lang w:val="en-US"/>
        </w:rPr>
        <w:t>5.0.</w:t>
      </w:r>
    </w:p>
    <w:p w14:paraId="31C34CDF" w14:textId="03AA24E5" w:rsidR="002B1F98" w:rsidRPr="00B523E3" w:rsidRDefault="002B1F98" w:rsidP="001D6BD7">
      <w:pPr>
        <w:pStyle w:val="Footnote"/>
        <w:rPr>
          <w:lang w:val="en-US"/>
        </w:rPr>
      </w:pPr>
      <w:r w:rsidRPr="00B523E3">
        <w:rPr>
          <w:vertAlign w:val="superscript"/>
          <w:lang w:val="en-US"/>
        </w:rPr>
        <w:t>d</w:t>
      </w:r>
      <w:r w:rsidRPr="00B523E3">
        <w:rPr>
          <w:lang w:val="en-US"/>
        </w:rPr>
        <w:t>A</w:t>
      </w:r>
      <w:r w:rsidR="00592533" w:rsidRPr="00B523E3">
        <w:rPr>
          <w:lang w:val="en-US"/>
        </w:rPr>
        <w:t>E</w:t>
      </w:r>
      <w:r w:rsidRPr="00B523E3">
        <w:rPr>
          <w:lang w:val="en-US"/>
        </w:rPr>
        <w:t>s resulting in death in cycle 1 of arms 1</w:t>
      </w:r>
      <w:r w:rsidR="00592533" w:rsidRPr="00B523E3">
        <w:rPr>
          <w:lang w:val="en-US"/>
        </w:rPr>
        <w:t>–</w:t>
      </w:r>
      <w:r w:rsidRPr="00B523E3">
        <w:rPr>
          <w:lang w:val="en-US"/>
        </w:rPr>
        <w:t>3 (pooled) were febrile neutropenia (n=1; determined by the investigator to be related to treatment) and respiratory failure (n=1).</w:t>
      </w:r>
    </w:p>
    <w:p w14:paraId="2C68E1C0" w14:textId="7A07D792" w:rsidR="002B1F98" w:rsidRPr="00B523E3" w:rsidRDefault="002B1F98" w:rsidP="001D6BD7">
      <w:pPr>
        <w:pStyle w:val="Footnote"/>
        <w:rPr>
          <w:lang w:val="en-US"/>
        </w:rPr>
      </w:pPr>
      <w:r w:rsidRPr="00B523E3">
        <w:rPr>
          <w:vertAlign w:val="superscript"/>
          <w:lang w:val="en-US"/>
        </w:rPr>
        <w:t>e</w:t>
      </w:r>
      <w:r w:rsidRPr="00B523E3">
        <w:rPr>
          <w:lang w:val="en-US"/>
        </w:rPr>
        <w:t>A</w:t>
      </w:r>
      <w:r w:rsidR="00592533" w:rsidRPr="00B523E3">
        <w:rPr>
          <w:lang w:val="en-US"/>
        </w:rPr>
        <w:t>E</w:t>
      </w:r>
      <w:r w:rsidRPr="00B523E3">
        <w:rPr>
          <w:lang w:val="en-US"/>
        </w:rPr>
        <w:t xml:space="preserve">s resulting in death in arm 4 were death (n=1) and sepsis (n=1). The preferred term of “death” was reported in cases in which limited information on the cause of death was available or the investigator could not assign a specific </w:t>
      </w:r>
      <w:r w:rsidR="00592533" w:rsidRPr="00B523E3">
        <w:rPr>
          <w:lang w:val="en-US"/>
        </w:rPr>
        <w:t>AE</w:t>
      </w:r>
      <w:r w:rsidRPr="00B523E3">
        <w:rPr>
          <w:lang w:val="en-US"/>
        </w:rPr>
        <w:t xml:space="preserve"> term.</w:t>
      </w:r>
    </w:p>
    <w:p w14:paraId="4EA95B51" w14:textId="77777777" w:rsidR="002B1F98" w:rsidRPr="00B523E3" w:rsidRDefault="002B1F98" w:rsidP="002B1F98">
      <w:pPr>
        <w:rPr>
          <w:lang w:val="en-US"/>
        </w:rPr>
      </w:pPr>
    </w:p>
    <w:p w14:paraId="5725B24A" w14:textId="2D980CF2" w:rsidR="002B1F98" w:rsidRPr="00B523E3" w:rsidRDefault="002B1F98" w:rsidP="00592533">
      <w:pPr>
        <w:pStyle w:val="Tabletitle0"/>
      </w:pPr>
      <w:r w:rsidRPr="00B523E3">
        <w:rPr>
          <w:bCs/>
        </w:rPr>
        <w:lastRenderedPageBreak/>
        <w:t xml:space="preserve">Supplementary Table </w:t>
      </w:r>
      <w:r w:rsidR="00AD6C54" w:rsidRPr="00B523E3">
        <w:rPr>
          <w:bCs/>
        </w:rPr>
        <w:t>S5</w:t>
      </w:r>
      <w:r w:rsidRPr="00B523E3">
        <w:rPr>
          <w:bCs/>
        </w:rPr>
        <w:t>.</w:t>
      </w:r>
      <w:r w:rsidRPr="00B523E3">
        <w:t xml:space="preserve"> Immune-</w:t>
      </w:r>
      <w:r w:rsidR="00592533" w:rsidRPr="00B523E3">
        <w:t>M</w:t>
      </w:r>
      <w:r w:rsidRPr="00B523E3">
        <w:t xml:space="preserve">ediated </w:t>
      </w:r>
      <w:r w:rsidR="00592533" w:rsidRPr="00B523E3">
        <w:t>AE</w:t>
      </w:r>
      <w:r w:rsidRPr="00B523E3">
        <w:t xml:space="preserve">s and </w:t>
      </w:r>
      <w:r w:rsidR="00592533" w:rsidRPr="00B523E3">
        <w:t>I</w:t>
      </w:r>
      <w:r w:rsidRPr="00B523E3">
        <w:t xml:space="preserve">nfusion </w:t>
      </w:r>
      <w:r w:rsidR="00592533" w:rsidRPr="00B523E3">
        <w:t>R</w:t>
      </w:r>
      <w:r w:rsidRPr="00B523E3">
        <w:t>eactions</w:t>
      </w:r>
      <w:r w:rsidR="00592533" w:rsidRPr="00B523E3">
        <w:rPr>
          <w:vertAlign w:val="superscript"/>
        </w:rPr>
        <w:t>a</w:t>
      </w:r>
      <w:r w:rsidRPr="00B523E3">
        <w:t xml:space="preserve"> </w:t>
      </w:r>
      <w:r w:rsidR="00592533" w:rsidRPr="00B523E3">
        <w:t>W</w:t>
      </w:r>
      <w:r w:rsidRPr="00B523E3">
        <w:t xml:space="preserve">ith </w:t>
      </w:r>
      <w:r w:rsidR="00592533" w:rsidRPr="00B523E3">
        <w:t>I</w:t>
      </w:r>
      <w:r w:rsidRPr="00B523E3">
        <w:t xml:space="preserve">ncidence &gt;0% </w:t>
      </w:r>
    </w:p>
    <w:tbl>
      <w:tblPr>
        <w:tblStyle w:val="TableGrid"/>
        <w:tblW w:w="9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29" w:type="dxa"/>
          <w:bottom w:w="29" w:type="dxa"/>
        </w:tblCellMar>
        <w:tblLook w:val="04A0" w:firstRow="1" w:lastRow="0" w:firstColumn="1" w:lastColumn="0" w:noHBand="0" w:noVBand="1"/>
      </w:tblPr>
      <w:tblGrid>
        <w:gridCol w:w="3600"/>
        <w:gridCol w:w="1440"/>
        <w:gridCol w:w="1440"/>
        <w:gridCol w:w="1440"/>
        <w:gridCol w:w="1440"/>
      </w:tblGrid>
      <w:tr w:rsidR="002B1F98" w:rsidRPr="00B523E3" w14:paraId="333CB0AB" w14:textId="77777777" w:rsidTr="00A47998">
        <w:tc>
          <w:tcPr>
            <w:tcW w:w="3600" w:type="dxa"/>
            <w:tcBorders>
              <w:top w:val="single" w:sz="4" w:space="0" w:color="auto"/>
              <w:bottom w:val="single" w:sz="4" w:space="0" w:color="auto"/>
            </w:tcBorders>
            <w:vAlign w:val="bottom"/>
          </w:tcPr>
          <w:p w14:paraId="5C35AF1A" w14:textId="4AD52A2B" w:rsidR="002B1F98" w:rsidRPr="00B523E3" w:rsidRDefault="002B1F98" w:rsidP="001D6BD7">
            <w:pPr>
              <w:spacing w:before="120" w:after="120" w:line="240" w:lineRule="auto"/>
              <w:rPr>
                <w:b/>
                <w:bCs/>
              </w:rPr>
            </w:pPr>
          </w:p>
        </w:tc>
        <w:tc>
          <w:tcPr>
            <w:tcW w:w="2880" w:type="dxa"/>
            <w:gridSpan w:val="2"/>
            <w:tcBorders>
              <w:top w:val="single" w:sz="4" w:space="0" w:color="auto"/>
              <w:bottom w:val="single" w:sz="4" w:space="0" w:color="auto"/>
            </w:tcBorders>
          </w:tcPr>
          <w:p w14:paraId="128B59B5" w14:textId="6BA38F8C" w:rsidR="002B1F98" w:rsidRPr="00B523E3" w:rsidRDefault="002B1F98" w:rsidP="001D6BD7">
            <w:pPr>
              <w:spacing w:before="120" w:after="120" w:line="240" w:lineRule="auto"/>
              <w:jc w:val="center"/>
              <w:rPr>
                <w:b/>
                <w:bCs/>
              </w:rPr>
            </w:pPr>
            <w:r w:rsidRPr="00B523E3">
              <w:rPr>
                <w:b/>
                <w:bCs/>
              </w:rPr>
              <w:t>Arms 1</w:t>
            </w:r>
            <w:r w:rsidR="00592533" w:rsidRPr="00B523E3">
              <w:rPr>
                <w:b/>
                <w:bCs/>
              </w:rPr>
              <w:t>–</w:t>
            </w:r>
            <w:r w:rsidRPr="00B523E3">
              <w:rPr>
                <w:b/>
                <w:bCs/>
              </w:rPr>
              <w:t>3</w:t>
            </w:r>
          </w:p>
          <w:p w14:paraId="06FD1F64" w14:textId="18EC96FF" w:rsidR="002B1F98" w:rsidRPr="00B523E3" w:rsidRDefault="002B1F98" w:rsidP="001D6BD7">
            <w:pPr>
              <w:spacing w:before="120" w:after="120" w:line="240" w:lineRule="auto"/>
              <w:jc w:val="center"/>
              <w:rPr>
                <w:b/>
                <w:bCs/>
              </w:rPr>
            </w:pPr>
            <w:r w:rsidRPr="00B523E3">
              <w:rPr>
                <w:b/>
                <w:bCs/>
              </w:rPr>
              <w:t>All Cycles</w:t>
            </w:r>
          </w:p>
          <w:p w14:paraId="37AA005E" w14:textId="04A5435C" w:rsidR="002B1F98" w:rsidRPr="00B523E3" w:rsidRDefault="00E5579F" w:rsidP="001D6BD7">
            <w:pPr>
              <w:spacing w:before="120" w:after="120" w:line="240" w:lineRule="auto"/>
              <w:jc w:val="center"/>
              <w:rPr>
                <w:b/>
                <w:bCs/>
              </w:rPr>
            </w:pPr>
            <w:r>
              <w:rPr>
                <w:b/>
                <w:bCs/>
              </w:rPr>
              <w:t>(</w:t>
            </w:r>
            <w:r w:rsidR="00592533" w:rsidRPr="00B523E3">
              <w:rPr>
                <w:b/>
                <w:bCs/>
              </w:rPr>
              <w:t>n</w:t>
            </w:r>
            <w:r w:rsidR="002B1F98" w:rsidRPr="00B523E3">
              <w:rPr>
                <w:b/>
                <w:bCs/>
              </w:rPr>
              <w:t>=96</w:t>
            </w:r>
            <w:r>
              <w:rPr>
                <w:b/>
                <w:bCs/>
              </w:rPr>
              <w:t>)</w:t>
            </w:r>
          </w:p>
        </w:tc>
        <w:tc>
          <w:tcPr>
            <w:tcW w:w="2880" w:type="dxa"/>
            <w:gridSpan w:val="2"/>
            <w:tcBorders>
              <w:top w:val="single" w:sz="4" w:space="0" w:color="auto"/>
              <w:bottom w:val="single" w:sz="4" w:space="0" w:color="auto"/>
            </w:tcBorders>
          </w:tcPr>
          <w:p w14:paraId="0FDCE31A" w14:textId="77777777" w:rsidR="002B1F98" w:rsidRPr="00B523E3" w:rsidRDefault="002B1F98" w:rsidP="001D6BD7">
            <w:pPr>
              <w:spacing w:before="120" w:after="120" w:line="240" w:lineRule="auto"/>
              <w:jc w:val="center"/>
              <w:rPr>
                <w:b/>
                <w:bCs/>
              </w:rPr>
            </w:pPr>
            <w:r w:rsidRPr="00B523E3">
              <w:rPr>
                <w:b/>
                <w:bCs/>
              </w:rPr>
              <w:t>Arm 4</w:t>
            </w:r>
          </w:p>
          <w:p w14:paraId="280124D4" w14:textId="21C25449" w:rsidR="002B1F98" w:rsidRPr="00B523E3" w:rsidRDefault="002B1F98" w:rsidP="001D6BD7">
            <w:pPr>
              <w:spacing w:before="120" w:after="120" w:line="240" w:lineRule="auto"/>
              <w:jc w:val="center"/>
              <w:rPr>
                <w:b/>
                <w:bCs/>
              </w:rPr>
            </w:pPr>
            <w:r w:rsidRPr="00B523E3">
              <w:rPr>
                <w:b/>
                <w:bCs/>
              </w:rPr>
              <w:t>All Cycles</w:t>
            </w:r>
          </w:p>
          <w:p w14:paraId="4EEE9E53" w14:textId="7605DBF4" w:rsidR="002B1F98" w:rsidRPr="00B523E3" w:rsidRDefault="00E5579F" w:rsidP="001D6BD7">
            <w:pPr>
              <w:spacing w:before="120" w:after="120" w:line="240" w:lineRule="auto"/>
              <w:jc w:val="center"/>
              <w:rPr>
                <w:b/>
                <w:bCs/>
              </w:rPr>
            </w:pPr>
            <w:r>
              <w:rPr>
                <w:b/>
                <w:bCs/>
              </w:rPr>
              <w:t>(</w:t>
            </w:r>
            <w:r w:rsidR="00592533" w:rsidRPr="00B523E3">
              <w:rPr>
                <w:b/>
                <w:bCs/>
              </w:rPr>
              <w:t>n</w:t>
            </w:r>
            <w:r w:rsidR="002B1F98" w:rsidRPr="00B523E3">
              <w:rPr>
                <w:b/>
                <w:bCs/>
              </w:rPr>
              <w:t>=44</w:t>
            </w:r>
            <w:r>
              <w:rPr>
                <w:b/>
                <w:bCs/>
              </w:rPr>
              <w:t>)</w:t>
            </w:r>
          </w:p>
        </w:tc>
      </w:tr>
      <w:tr w:rsidR="002B1F98" w:rsidRPr="00B523E3" w14:paraId="6A16C162" w14:textId="77777777" w:rsidTr="00A47998">
        <w:tc>
          <w:tcPr>
            <w:tcW w:w="3600" w:type="dxa"/>
            <w:tcBorders>
              <w:top w:val="single" w:sz="4" w:space="0" w:color="auto"/>
            </w:tcBorders>
          </w:tcPr>
          <w:p w14:paraId="3A5253C8" w14:textId="2DDA20C6" w:rsidR="002B1F98" w:rsidRPr="00B523E3" w:rsidRDefault="00592533" w:rsidP="001D6BD7">
            <w:pPr>
              <w:spacing w:before="120" w:after="120" w:line="240" w:lineRule="auto"/>
              <w:rPr>
                <w:rFonts w:cs="Arial"/>
              </w:rPr>
            </w:pPr>
            <w:r w:rsidRPr="00B523E3">
              <w:t>Participants with ≥</w:t>
            </w:r>
            <w:r w:rsidRPr="00B523E3">
              <w:rPr>
                <w:rFonts w:cs="Arial"/>
              </w:rPr>
              <w:t>1 AE</w:t>
            </w:r>
          </w:p>
        </w:tc>
        <w:tc>
          <w:tcPr>
            <w:tcW w:w="2880" w:type="dxa"/>
            <w:gridSpan w:val="2"/>
            <w:tcBorders>
              <w:top w:val="single" w:sz="4" w:space="0" w:color="auto"/>
            </w:tcBorders>
          </w:tcPr>
          <w:p w14:paraId="0364FA53" w14:textId="54CC1BFB" w:rsidR="002B1F98" w:rsidRPr="00B523E3" w:rsidRDefault="002B1F98" w:rsidP="001D6BD7">
            <w:pPr>
              <w:spacing w:before="120" w:after="120" w:line="240" w:lineRule="auto"/>
              <w:jc w:val="center"/>
              <w:rPr>
                <w:rFonts w:cs="Arial"/>
              </w:rPr>
            </w:pPr>
            <w:r w:rsidRPr="00B523E3">
              <w:rPr>
                <w:rFonts w:cs="Arial"/>
              </w:rPr>
              <w:t>39 (4</w:t>
            </w:r>
            <w:r w:rsidR="00AD1EEC">
              <w:rPr>
                <w:rFonts w:cs="Arial"/>
              </w:rPr>
              <w:t>1</w:t>
            </w:r>
            <w:r w:rsidRPr="00B523E3">
              <w:rPr>
                <w:rFonts w:cs="Arial"/>
              </w:rPr>
              <w:t>)</w:t>
            </w:r>
          </w:p>
        </w:tc>
        <w:tc>
          <w:tcPr>
            <w:tcW w:w="2880" w:type="dxa"/>
            <w:gridSpan w:val="2"/>
            <w:tcBorders>
              <w:top w:val="single" w:sz="4" w:space="0" w:color="auto"/>
            </w:tcBorders>
          </w:tcPr>
          <w:p w14:paraId="53E3ED63" w14:textId="2B4E61AD" w:rsidR="002B1F98" w:rsidRPr="00B523E3" w:rsidRDefault="002B1F98" w:rsidP="001D6BD7">
            <w:pPr>
              <w:spacing w:before="120" w:after="120" w:line="240" w:lineRule="auto"/>
              <w:jc w:val="center"/>
              <w:rPr>
                <w:rFonts w:cs="Arial"/>
              </w:rPr>
            </w:pPr>
            <w:r w:rsidRPr="00B523E3">
              <w:rPr>
                <w:rFonts w:cs="Arial"/>
              </w:rPr>
              <w:t>8 (18)</w:t>
            </w:r>
          </w:p>
        </w:tc>
      </w:tr>
      <w:tr w:rsidR="002B1F98" w:rsidRPr="00B523E3" w14:paraId="6D33B512" w14:textId="77777777" w:rsidTr="00A47998">
        <w:tc>
          <w:tcPr>
            <w:tcW w:w="3600" w:type="dxa"/>
          </w:tcPr>
          <w:p w14:paraId="0605C551" w14:textId="6F368FA1" w:rsidR="002B1F98" w:rsidRPr="00E5579F" w:rsidRDefault="002B1F98" w:rsidP="001D6BD7">
            <w:pPr>
              <w:spacing w:before="120" w:after="120" w:line="240" w:lineRule="auto"/>
              <w:rPr>
                <w:rFonts w:cs="Arial"/>
              </w:rPr>
            </w:pPr>
            <w:r w:rsidRPr="00E5579F">
              <w:rPr>
                <w:rFonts w:cs="Arial"/>
              </w:rPr>
              <w:t xml:space="preserve">Type of </w:t>
            </w:r>
            <w:r w:rsidR="00592533" w:rsidRPr="00E5579F">
              <w:rPr>
                <w:rFonts w:cs="Arial"/>
              </w:rPr>
              <w:t>AE</w:t>
            </w:r>
            <w:r w:rsidRPr="00E5579F">
              <w:rPr>
                <w:rFonts w:cs="Arial"/>
                <w:vertAlign w:val="superscript"/>
              </w:rPr>
              <w:t>b</w:t>
            </w:r>
          </w:p>
        </w:tc>
        <w:tc>
          <w:tcPr>
            <w:tcW w:w="1440" w:type="dxa"/>
          </w:tcPr>
          <w:p w14:paraId="266F5971" w14:textId="6F2EE0CB" w:rsidR="002B1F98" w:rsidRPr="00B523E3" w:rsidRDefault="002B1F98" w:rsidP="001D6BD7">
            <w:pPr>
              <w:spacing w:before="120" w:after="120" w:line="240" w:lineRule="auto"/>
              <w:jc w:val="center"/>
              <w:rPr>
                <w:rFonts w:cs="Arial"/>
                <w:b/>
                <w:bCs/>
              </w:rPr>
            </w:pPr>
            <w:r w:rsidRPr="00B523E3">
              <w:rPr>
                <w:rFonts w:cs="Arial"/>
                <w:b/>
                <w:bCs/>
              </w:rPr>
              <w:t xml:space="preserve">Any </w:t>
            </w:r>
            <w:r w:rsidR="00E5579F">
              <w:rPr>
                <w:rFonts w:cs="Arial"/>
                <w:b/>
                <w:bCs/>
              </w:rPr>
              <w:t>G</w:t>
            </w:r>
            <w:r w:rsidRPr="00B523E3">
              <w:rPr>
                <w:rFonts w:cs="Arial"/>
                <w:b/>
                <w:bCs/>
              </w:rPr>
              <w:t>rade</w:t>
            </w:r>
          </w:p>
        </w:tc>
        <w:tc>
          <w:tcPr>
            <w:tcW w:w="1440" w:type="dxa"/>
          </w:tcPr>
          <w:p w14:paraId="18C7138D" w14:textId="792716BD" w:rsidR="002B1F98" w:rsidRPr="00B523E3" w:rsidRDefault="002B1F98" w:rsidP="001D6BD7">
            <w:pPr>
              <w:spacing w:before="120" w:after="120" w:line="240" w:lineRule="auto"/>
              <w:jc w:val="center"/>
              <w:rPr>
                <w:rFonts w:cs="Arial"/>
                <w:b/>
                <w:bCs/>
              </w:rPr>
            </w:pPr>
            <w:r w:rsidRPr="00B523E3">
              <w:rPr>
                <w:rFonts w:cs="Arial"/>
                <w:b/>
                <w:bCs/>
              </w:rPr>
              <w:t>Grade 3</w:t>
            </w:r>
            <w:r w:rsidR="00592533" w:rsidRPr="00B523E3">
              <w:rPr>
                <w:b/>
                <w:bCs/>
              </w:rPr>
              <w:t>–</w:t>
            </w:r>
            <w:r w:rsidRPr="00B523E3">
              <w:rPr>
                <w:rFonts w:cs="Arial"/>
                <w:b/>
                <w:bCs/>
              </w:rPr>
              <w:t>5</w:t>
            </w:r>
          </w:p>
        </w:tc>
        <w:tc>
          <w:tcPr>
            <w:tcW w:w="1440" w:type="dxa"/>
          </w:tcPr>
          <w:p w14:paraId="2845D759" w14:textId="2051EACE" w:rsidR="002B1F98" w:rsidRPr="00B523E3" w:rsidRDefault="002B1F98" w:rsidP="001D6BD7">
            <w:pPr>
              <w:spacing w:before="120" w:after="120" w:line="240" w:lineRule="auto"/>
              <w:jc w:val="center"/>
              <w:rPr>
                <w:rFonts w:cs="Arial"/>
                <w:b/>
                <w:bCs/>
              </w:rPr>
            </w:pPr>
            <w:r w:rsidRPr="00B523E3">
              <w:rPr>
                <w:rFonts w:cs="Arial"/>
                <w:b/>
                <w:bCs/>
              </w:rPr>
              <w:t xml:space="preserve">Any </w:t>
            </w:r>
            <w:r w:rsidR="00E5579F">
              <w:rPr>
                <w:rFonts w:cs="Arial"/>
                <w:b/>
                <w:bCs/>
              </w:rPr>
              <w:t>G</w:t>
            </w:r>
            <w:r w:rsidRPr="00B523E3">
              <w:rPr>
                <w:rFonts w:cs="Arial"/>
                <w:b/>
                <w:bCs/>
              </w:rPr>
              <w:t>rade</w:t>
            </w:r>
          </w:p>
        </w:tc>
        <w:tc>
          <w:tcPr>
            <w:tcW w:w="1440" w:type="dxa"/>
          </w:tcPr>
          <w:p w14:paraId="1A6343FB" w14:textId="46244740" w:rsidR="002B1F98" w:rsidRPr="00B523E3" w:rsidRDefault="002B1F98" w:rsidP="001D6BD7">
            <w:pPr>
              <w:spacing w:before="120" w:after="120" w:line="240" w:lineRule="auto"/>
              <w:jc w:val="center"/>
              <w:rPr>
                <w:rFonts w:cs="Arial"/>
                <w:b/>
                <w:bCs/>
              </w:rPr>
            </w:pPr>
            <w:r w:rsidRPr="00B523E3">
              <w:rPr>
                <w:rFonts w:cs="Arial"/>
                <w:b/>
                <w:bCs/>
              </w:rPr>
              <w:t>Grade 3</w:t>
            </w:r>
            <w:r w:rsidR="00592533" w:rsidRPr="00B523E3">
              <w:rPr>
                <w:b/>
                <w:bCs/>
              </w:rPr>
              <w:t>–</w:t>
            </w:r>
            <w:r w:rsidRPr="00B523E3">
              <w:rPr>
                <w:rFonts w:cs="Arial"/>
                <w:b/>
                <w:bCs/>
              </w:rPr>
              <w:t>5</w:t>
            </w:r>
          </w:p>
        </w:tc>
      </w:tr>
      <w:tr w:rsidR="002B1F98" w:rsidRPr="00B523E3" w14:paraId="2E543AF8" w14:textId="77777777" w:rsidTr="00A47998">
        <w:tc>
          <w:tcPr>
            <w:tcW w:w="3600" w:type="dxa"/>
          </w:tcPr>
          <w:p w14:paraId="73B658EA" w14:textId="77777777" w:rsidR="002B1F98" w:rsidRPr="00B523E3" w:rsidRDefault="002B1F98" w:rsidP="00592533">
            <w:pPr>
              <w:spacing w:before="120" w:after="120" w:line="240" w:lineRule="auto"/>
              <w:ind w:left="284"/>
              <w:rPr>
                <w:rFonts w:cs="Arial"/>
              </w:rPr>
            </w:pPr>
            <w:r w:rsidRPr="00B523E3">
              <w:rPr>
                <w:rFonts w:cs="Arial"/>
              </w:rPr>
              <w:t>Adrenal insufficiency</w:t>
            </w:r>
          </w:p>
        </w:tc>
        <w:tc>
          <w:tcPr>
            <w:tcW w:w="1440" w:type="dxa"/>
          </w:tcPr>
          <w:p w14:paraId="357E0012" w14:textId="77777777" w:rsidR="002B1F98" w:rsidRPr="00B523E3" w:rsidRDefault="002B1F98" w:rsidP="001D6BD7">
            <w:pPr>
              <w:spacing w:before="120" w:after="120" w:line="240" w:lineRule="auto"/>
              <w:jc w:val="center"/>
              <w:rPr>
                <w:rFonts w:cs="Arial"/>
              </w:rPr>
            </w:pPr>
            <w:r w:rsidRPr="00B523E3">
              <w:rPr>
                <w:rFonts w:cs="Arial"/>
              </w:rPr>
              <w:t>3 (3)</w:t>
            </w:r>
          </w:p>
        </w:tc>
        <w:tc>
          <w:tcPr>
            <w:tcW w:w="1440" w:type="dxa"/>
          </w:tcPr>
          <w:p w14:paraId="3DD57E24" w14:textId="77777777" w:rsidR="002B1F98" w:rsidRPr="00B523E3" w:rsidRDefault="002B1F98" w:rsidP="001D6BD7">
            <w:pPr>
              <w:spacing w:before="120" w:after="120" w:line="240" w:lineRule="auto"/>
              <w:jc w:val="center"/>
              <w:rPr>
                <w:rFonts w:cs="Arial"/>
              </w:rPr>
            </w:pPr>
            <w:r w:rsidRPr="00B523E3">
              <w:rPr>
                <w:rFonts w:cs="Arial"/>
              </w:rPr>
              <w:t>2 (2)</w:t>
            </w:r>
          </w:p>
        </w:tc>
        <w:tc>
          <w:tcPr>
            <w:tcW w:w="1440" w:type="dxa"/>
          </w:tcPr>
          <w:p w14:paraId="42550F7B" w14:textId="77777777" w:rsidR="002B1F98" w:rsidRPr="00B523E3" w:rsidRDefault="002B1F98" w:rsidP="001D6BD7">
            <w:pPr>
              <w:spacing w:before="120" w:after="120" w:line="240" w:lineRule="auto"/>
              <w:jc w:val="center"/>
              <w:rPr>
                <w:rFonts w:cs="Arial"/>
              </w:rPr>
            </w:pPr>
            <w:r w:rsidRPr="00B523E3">
              <w:rPr>
                <w:rFonts w:cs="Arial"/>
              </w:rPr>
              <w:t>1 (2)</w:t>
            </w:r>
          </w:p>
        </w:tc>
        <w:tc>
          <w:tcPr>
            <w:tcW w:w="1440" w:type="dxa"/>
          </w:tcPr>
          <w:p w14:paraId="543FCACF"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7786B5B5" w14:textId="77777777" w:rsidTr="00A47998">
        <w:tc>
          <w:tcPr>
            <w:tcW w:w="3600" w:type="dxa"/>
          </w:tcPr>
          <w:p w14:paraId="706718C7" w14:textId="77777777" w:rsidR="002B1F98" w:rsidRPr="00B523E3" w:rsidRDefault="002B1F98" w:rsidP="00592533">
            <w:pPr>
              <w:spacing w:before="120" w:after="120" w:line="240" w:lineRule="auto"/>
              <w:ind w:left="284"/>
              <w:rPr>
                <w:rFonts w:cs="Arial"/>
              </w:rPr>
            </w:pPr>
            <w:r w:rsidRPr="00B523E3">
              <w:rPr>
                <w:rFonts w:cs="Arial"/>
              </w:rPr>
              <w:t>Colitis</w:t>
            </w:r>
          </w:p>
        </w:tc>
        <w:tc>
          <w:tcPr>
            <w:tcW w:w="1440" w:type="dxa"/>
          </w:tcPr>
          <w:p w14:paraId="3E2E7E95"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18BAF060"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Pr>
          <w:p w14:paraId="56A448F9"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Pr>
          <w:p w14:paraId="779057D6"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3D553552" w14:textId="77777777" w:rsidTr="00A47998">
        <w:tc>
          <w:tcPr>
            <w:tcW w:w="3600" w:type="dxa"/>
          </w:tcPr>
          <w:p w14:paraId="05F5E275" w14:textId="77777777" w:rsidR="002B1F98" w:rsidRPr="00B523E3" w:rsidRDefault="002B1F98" w:rsidP="00592533">
            <w:pPr>
              <w:spacing w:before="120" w:after="120" w:line="240" w:lineRule="auto"/>
              <w:ind w:left="284"/>
              <w:rPr>
                <w:rFonts w:cs="Arial"/>
              </w:rPr>
            </w:pPr>
            <w:r w:rsidRPr="00B523E3">
              <w:rPr>
                <w:rFonts w:cs="Arial"/>
              </w:rPr>
              <w:t>Encephalitis</w:t>
            </w:r>
          </w:p>
        </w:tc>
        <w:tc>
          <w:tcPr>
            <w:tcW w:w="1440" w:type="dxa"/>
          </w:tcPr>
          <w:p w14:paraId="44FD662A"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484533EC"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21E5B655"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Pr>
          <w:p w14:paraId="0490AD4E"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2E83E91D" w14:textId="77777777" w:rsidTr="00A47998">
        <w:tc>
          <w:tcPr>
            <w:tcW w:w="3600" w:type="dxa"/>
          </w:tcPr>
          <w:p w14:paraId="08EB562C" w14:textId="77777777" w:rsidR="002B1F98" w:rsidRPr="00B523E3" w:rsidRDefault="002B1F98" w:rsidP="00592533">
            <w:pPr>
              <w:spacing w:before="120" w:after="120" w:line="240" w:lineRule="auto"/>
              <w:ind w:left="284"/>
              <w:rPr>
                <w:rFonts w:cs="Arial"/>
              </w:rPr>
            </w:pPr>
            <w:r w:rsidRPr="00B523E3">
              <w:rPr>
                <w:rFonts w:cs="Arial"/>
              </w:rPr>
              <w:t>Gastritis</w:t>
            </w:r>
          </w:p>
        </w:tc>
        <w:tc>
          <w:tcPr>
            <w:tcW w:w="1440" w:type="dxa"/>
          </w:tcPr>
          <w:p w14:paraId="47557F1F"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35FA9763"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698E839C" w14:textId="77777777" w:rsidR="002B1F98" w:rsidRPr="00B523E3" w:rsidRDefault="002B1F98" w:rsidP="001D6BD7">
            <w:pPr>
              <w:spacing w:before="120" w:after="120" w:line="240" w:lineRule="auto"/>
              <w:jc w:val="center"/>
              <w:rPr>
                <w:rFonts w:cs="Arial"/>
              </w:rPr>
            </w:pPr>
            <w:r w:rsidRPr="00B523E3">
              <w:rPr>
                <w:rFonts w:cs="Arial"/>
              </w:rPr>
              <w:t>1 (2)</w:t>
            </w:r>
          </w:p>
        </w:tc>
        <w:tc>
          <w:tcPr>
            <w:tcW w:w="1440" w:type="dxa"/>
          </w:tcPr>
          <w:p w14:paraId="1B5BDEED"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2695B364" w14:textId="77777777" w:rsidTr="00A47998">
        <w:tc>
          <w:tcPr>
            <w:tcW w:w="3600" w:type="dxa"/>
          </w:tcPr>
          <w:p w14:paraId="1592CE29" w14:textId="77777777" w:rsidR="002B1F98" w:rsidRPr="00B523E3" w:rsidRDefault="002B1F98" w:rsidP="00592533">
            <w:pPr>
              <w:spacing w:before="120" w:after="120" w:line="240" w:lineRule="auto"/>
              <w:ind w:left="284"/>
              <w:rPr>
                <w:rFonts w:cs="Arial"/>
              </w:rPr>
            </w:pPr>
            <w:r w:rsidRPr="00B523E3">
              <w:rPr>
                <w:rFonts w:cs="Arial"/>
              </w:rPr>
              <w:t>Hepatitis</w:t>
            </w:r>
          </w:p>
        </w:tc>
        <w:tc>
          <w:tcPr>
            <w:tcW w:w="1440" w:type="dxa"/>
          </w:tcPr>
          <w:p w14:paraId="3BFBBF74"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43ECA6B3"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68C3E788" w14:textId="77777777" w:rsidR="002B1F98" w:rsidRPr="00B523E3" w:rsidRDefault="002B1F98" w:rsidP="001D6BD7">
            <w:pPr>
              <w:spacing w:before="120" w:after="120" w:line="240" w:lineRule="auto"/>
              <w:jc w:val="center"/>
              <w:rPr>
                <w:rFonts w:cs="Arial"/>
              </w:rPr>
            </w:pPr>
            <w:r w:rsidRPr="00B523E3">
              <w:rPr>
                <w:rFonts w:cs="Arial"/>
              </w:rPr>
              <w:t>1 (2)</w:t>
            </w:r>
          </w:p>
        </w:tc>
        <w:tc>
          <w:tcPr>
            <w:tcW w:w="1440" w:type="dxa"/>
          </w:tcPr>
          <w:p w14:paraId="3E9649B0" w14:textId="77777777" w:rsidR="002B1F98" w:rsidRPr="00B523E3" w:rsidRDefault="002B1F98" w:rsidP="001D6BD7">
            <w:pPr>
              <w:spacing w:before="120" w:after="120" w:line="240" w:lineRule="auto"/>
              <w:jc w:val="center"/>
              <w:rPr>
                <w:rFonts w:cs="Arial"/>
              </w:rPr>
            </w:pPr>
            <w:r w:rsidRPr="00B523E3">
              <w:rPr>
                <w:rFonts w:cs="Arial"/>
              </w:rPr>
              <w:t>1 (2)</w:t>
            </w:r>
          </w:p>
        </w:tc>
      </w:tr>
      <w:tr w:rsidR="002B1F98" w:rsidRPr="00B523E3" w14:paraId="38854234" w14:textId="77777777" w:rsidTr="00A47998">
        <w:tc>
          <w:tcPr>
            <w:tcW w:w="3600" w:type="dxa"/>
          </w:tcPr>
          <w:p w14:paraId="580FBD9F" w14:textId="77777777" w:rsidR="002B1F98" w:rsidRPr="00B523E3" w:rsidRDefault="002B1F98" w:rsidP="00592533">
            <w:pPr>
              <w:spacing w:before="120" w:after="120" w:line="240" w:lineRule="auto"/>
              <w:ind w:left="284"/>
              <w:rPr>
                <w:rFonts w:cs="Arial"/>
              </w:rPr>
            </w:pPr>
            <w:r w:rsidRPr="00B523E3">
              <w:rPr>
                <w:rFonts w:cs="Arial"/>
              </w:rPr>
              <w:t>Hyperthyroidism</w:t>
            </w:r>
          </w:p>
        </w:tc>
        <w:tc>
          <w:tcPr>
            <w:tcW w:w="1440" w:type="dxa"/>
          </w:tcPr>
          <w:p w14:paraId="6EEA62BD" w14:textId="77777777" w:rsidR="002B1F98" w:rsidRPr="00B523E3" w:rsidRDefault="002B1F98" w:rsidP="001D6BD7">
            <w:pPr>
              <w:spacing w:before="120" w:after="120" w:line="240" w:lineRule="auto"/>
              <w:jc w:val="center"/>
              <w:rPr>
                <w:rFonts w:cs="Arial"/>
              </w:rPr>
            </w:pPr>
            <w:r w:rsidRPr="00B523E3">
              <w:rPr>
                <w:rFonts w:cs="Arial"/>
              </w:rPr>
              <w:t>8 (8)</w:t>
            </w:r>
          </w:p>
        </w:tc>
        <w:tc>
          <w:tcPr>
            <w:tcW w:w="1440" w:type="dxa"/>
          </w:tcPr>
          <w:p w14:paraId="30DACEAB"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Pr>
          <w:p w14:paraId="55374013" w14:textId="77777777" w:rsidR="002B1F98" w:rsidRPr="00B523E3" w:rsidRDefault="002B1F98" w:rsidP="001D6BD7">
            <w:pPr>
              <w:spacing w:before="120" w:after="120" w:line="240" w:lineRule="auto"/>
              <w:jc w:val="center"/>
              <w:rPr>
                <w:rFonts w:cs="Arial"/>
              </w:rPr>
            </w:pPr>
            <w:r w:rsidRPr="00B523E3">
              <w:rPr>
                <w:rFonts w:cs="Arial"/>
              </w:rPr>
              <w:t>1 (2)</w:t>
            </w:r>
          </w:p>
        </w:tc>
        <w:tc>
          <w:tcPr>
            <w:tcW w:w="1440" w:type="dxa"/>
          </w:tcPr>
          <w:p w14:paraId="43A1FD75"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2057885F" w14:textId="77777777" w:rsidTr="00A47998">
        <w:tc>
          <w:tcPr>
            <w:tcW w:w="3600" w:type="dxa"/>
          </w:tcPr>
          <w:p w14:paraId="6B49906B" w14:textId="77777777" w:rsidR="002B1F98" w:rsidRPr="00B523E3" w:rsidRDefault="002B1F98" w:rsidP="00592533">
            <w:pPr>
              <w:spacing w:before="120" w:after="120" w:line="240" w:lineRule="auto"/>
              <w:ind w:left="284"/>
              <w:rPr>
                <w:rFonts w:cs="Arial"/>
              </w:rPr>
            </w:pPr>
            <w:r w:rsidRPr="00B523E3">
              <w:rPr>
                <w:rFonts w:cs="Arial"/>
              </w:rPr>
              <w:t>Hypothyroidism</w:t>
            </w:r>
          </w:p>
        </w:tc>
        <w:tc>
          <w:tcPr>
            <w:tcW w:w="1440" w:type="dxa"/>
          </w:tcPr>
          <w:p w14:paraId="00363650" w14:textId="77777777" w:rsidR="002B1F98" w:rsidRPr="00B523E3" w:rsidRDefault="002B1F98" w:rsidP="001D6BD7">
            <w:pPr>
              <w:spacing w:before="120" w:after="120" w:line="240" w:lineRule="auto"/>
              <w:jc w:val="center"/>
              <w:rPr>
                <w:rFonts w:cs="Arial"/>
              </w:rPr>
            </w:pPr>
            <w:r w:rsidRPr="00B523E3">
              <w:rPr>
                <w:rFonts w:cs="Arial"/>
              </w:rPr>
              <w:t>18 (19)</w:t>
            </w:r>
          </w:p>
        </w:tc>
        <w:tc>
          <w:tcPr>
            <w:tcW w:w="1440" w:type="dxa"/>
          </w:tcPr>
          <w:p w14:paraId="3ACE3BA8"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Pr>
          <w:p w14:paraId="14D37666" w14:textId="77777777" w:rsidR="002B1F98" w:rsidRPr="00B523E3" w:rsidRDefault="002B1F98" w:rsidP="001D6BD7">
            <w:pPr>
              <w:spacing w:before="120" w:after="120" w:line="240" w:lineRule="auto"/>
              <w:jc w:val="center"/>
              <w:rPr>
                <w:rFonts w:cs="Arial"/>
              </w:rPr>
            </w:pPr>
            <w:r w:rsidRPr="00B523E3">
              <w:rPr>
                <w:rFonts w:cs="Arial"/>
              </w:rPr>
              <w:t>3 (7)</w:t>
            </w:r>
          </w:p>
        </w:tc>
        <w:tc>
          <w:tcPr>
            <w:tcW w:w="1440" w:type="dxa"/>
          </w:tcPr>
          <w:p w14:paraId="0F71EB2B"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52957162" w14:textId="77777777" w:rsidTr="00A47998">
        <w:tc>
          <w:tcPr>
            <w:tcW w:w="3600" w:type="dxa"/>
          </w:tcPr>
          <w:p w14:paraId="59175D62" w14:textId="77777777" w:rsidR="002B1F98" w:rsidRPr="00B523E3" w:rsidRDefault="002B1F98" w:rsidP="00592533">
            <w:pPr>
              <w:spacing w:before="120" w:after="120" w:line="240" w:lineRule="auto"/>
              <w:ind w:left="284"/>
              <w:rPr>
                <w:rFonts w:cs="Arial"/>
              </w:rPr>
            </w:pPr>
            <w:r w:rsidRPr="00B523E3">
              <w:rPr>
                <w:rFonts w:cs="Arial"/>
              </w:rPr>
              <w:t>Infusion reactions</w:t>
            </w:r>
          </w:p>
        </w:tc>
        <w:tc>
          <w:tcPr>
            <w:tcW w:w="1440" w:type="dxa"/>
          </w:tcPr>
          <w:p w14:paraId="70664D45" w14:textId="77777777" w:rsidR="002B1F98" w:rsidRPr="00B523E3" w:rsidRDefault="002B1F98" w:rsidP="001D6BD7">
            <w:pPr>
              <w:spacing w:before="120" w:after="120" w:line="240" w:lineRule="auto"/>
              <w:jc w:val="center"/>
              <w:rPr>
                <w:rFonts w:cs="Arial"/>
              </w:rPr>
            </w:pPr>
            <w:r w:rsidRPr="00B523E3">
              <w:rPr>
                <w:rFonts w:cs="Arial"/>
              </w:rPr>
              <w:t>2 (2)</w:t>
            </w:r>
          </w:p>
        </w:tc>
        <w:tc>
          <w:tcPr>
            <w:tcW w:w="1440" w:type="dxa"/>
          </w:tcPr>
          <w:p w14:paraId="1FAF33A6"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1F5D2A38" w14:textId="77777777" w:rsidR="002B1F98" w:rsidRPr="00B523E3" w:rsidRDefault="002B1F98" w:rsidP="001D6BD7">
            <w:pPr>
              <w:spacing w:before="120" w:after="120" w:line="240" w:lineRule="auto"/>
              <w:jc w:val="center"/>
              <w:rPr>
                <w:rFonts w:cs="Arial"/>
              </w:rPr>
            </w:pPr>
            <w:r w:rsidRPr="00B523E3">
              <w:rPr>
                <w:rFonts w:cs="Arial"/>
              </w:rPr>
              <w:t>1 (2)</w:t>
            </w:r>
          </w:p>
        </w:tc>
        <w:tc>
          <w:tcPr>
            <w:tcW w:w="1440" w:type="dxa"/>
          </w:tcPr>
          <w:p w14:paraId="542961B0"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587A468F" w14:textId="77777777" w:rsidTr="00A47998">
        <w:tc>
          <w:tcPr>
            <w:tcW w:w="3600" w:type="dxa"/>
          </w:tcPr>
          <w:p w14:paraId="4A2B8B47" w14:textId="77777777" w:rsidR="002B1F98" w:rsidRPr="00B523E3" w:rsidRDefault="002B1F98" w:rsidP="00592533">
            <w:pPr>
              <w:spacing w:before="120" w:after="120" w:line="240" w:lineRule="auto"/>
              <w:ind w:left="284"/>
              <w:rPr>
                <w:rFonts w:cs="Arial"/>
              </w:rPr>
            </w:pPr>
            <w:r w:rsidRPr="00B523E3">
              <w:rPr>
                <w:rFonts w:cs="Arial"/>
              </w:rPr>
              <w:t>Myositis</w:t>
            </w:r>
          </w:p>
        </w:tc>
        <w:tc>
          <w:tcPr>
            <w:tcW w:w="1440" w:type="dxa"/>
          </w:tcPr>
          <w:p w14:paraId="038AF1FF"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047276E4"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3647C599"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Pr>
          <w:p w14:paraId="7A743DF8"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168D9352" w14:textId="77777777" w:rsidTr="00A47998">
        <w:tc>
          <w:tcPr>
            <w:tcW w:w="3600" w:type="dxa"/>
          </w:tcPr>
          <w:p w14:paraId="65F1B257" w14:textId="77777777" w:rsidR="002B1F98" w:rsidRPr="00B523E3" w:rsidRDefault="002B1F98" w:rsidP="00592533">
            <w:pPr>
              <w:spacing w:before="120" w:after="120" w:line="240" w:lineRule="auto"/>
              <w:ind w:left="284"/>
              <w:rPr>
                <w:rFonts w:cs="Arial"/>
              </w:rPr>
            </w:pPr>
            <w:r w:rsidRPr="00B523E3">
              <w:rPr>
                <w:rFonts w:cs="Arial"/>
              </w:rPr>
              <w:t>Pneumonitis</w:t>
            </w:r>
          </w:p>
        </w:tc>
        <w:tc>
          <w:tcPr>
            <w:tcW w:w="1440" w:type="dxa"/>
          </w:tcPr>
          <w:p w14:paraId="04539E02" w14:textId="77777777" w:rsidR="002B1F98" w:rsidRPr="00B523E3" w:rsidRDefault="002B1F98" w:rsidP="001D6BD7">
            <w:pPr>
              <w:spacing w:before="120" w:after="120" w:line="240" w:lineRule="auto"/>
              <w:jc w:val="center"/>
              <w:rPr>
                <w:rFonts w:cs="Arial"/>
              </w:rPr>
            </w:pPr>
            <w:r w:rsidRPr="00B523E3">
              <w:rPr>
                <w:rFonts w:cs="Arial"/>
              </w:rPr>
              <w:t>9 (9)</w:t>
            </w:r>
          </w:p>
        </w:tc>
        <w:tc>
          <w:tcPr>
            <w:tcW w:w="1440" w:type="dxa"/>
          </w:tcPr>
          <w:p w14:paraId="16E16382" w14:textId="77777777" w:rsidR="002B1F98" w:rsidRPr="00B523E3" w:rsidRDefault="002B1F98" w:rsidP="001D6BD7">
            <w:pPr>
              <w:spacing w:before="120" w:after="120" w:line="240" w:lineRule="auto"/>
              <w:jc w:val="center"/>
              <w:rPr>
                <w:rFonts w:cs="Arial"/>
              </w:rPr>
            </w:pPr>
            <w:r w:rsidRPr="00B523E3">
              <w:rPr>
                <w:rFonts w:cs="Arial"/>
              </w:rPr>
              <w:t>5 (5)</w:t>
            </w:r>
          </w:p>
        </w:tc>
        <w:tc>
          <w:tcPr>
            <w:tcW w:w="1440" w:type="dxa"/>
          </w:tcPr>
          <w:p w14:paraId="5FB32F37" w14:textId="77777777" w:rsidR="002B1F98" w:rsidRPr="00B523E3" w:rsidRDefault="002B1F98" w:rsidP="001D6BD7">
            <w:pPr>
              <w:spacing w:before="120" w:after="120" w:line="240" w:lineRule="auto"/>
              <w:jc w:val="center"/>
              <w:rPr>
                <w:rFonts w:cs="Arial"/>
              </w:rPr>
            </w:pPr>
            <w:r w:rsidRPr="00B523E3">
              <w:rPr>
                <w:rFonts w:cs="Arial"/>
              </w:rPr>
              <w:t>1 (2)</w:t>
            </w:r>
          </w:p>
        </w:tc>
        <w:tc>
          <w:tcPr>
            <w:tcW w:w="1440" w:type="dxa"/>
          </w:tcPr>
          <w:p w14:paraId="78274BA3"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432F5AF4" w14:textId="77777777" w:rsidTr="00A47998">
        <w:tc>
          <w:tcPr>
            <w:tcW w:w="3600" w:type="dxa"/>
          </w:tcPr>
          <w:p w14:paraId="505961DE" w14:textId="77777777" w:rsidR="002B1F98" w:rsidRPr="00B523E3" w:rsidRDefault="002B1F98" w:rsidP="00592533">
            <w:pPr>
              <w:spacing w:before="120" w:after="120" w:line="240" w:lineRule="auto"/>
              <w:ind w:left="284"/>
              <w:rPr>
                <w:rFonts w:cs="Arial"/>
              </w:rPr>
            </w:pPr>
            <w:r w:rsidRPr="00B523E3">
              <w:rPr>
                <w:rFonts w:cs="Arial"/>
              </w:rPr>
              <w:t>Severe skin reactions</w:t>
            </w:r>
          </w:p>
        </w:tc>
        <w:tc>
          <w:tcPr>
            <w:tcW w:w="1440" w:type="dxa"/>
          </w:tcPr>
          <w:p w14:paraId="100C5A84" w14:textId="77777777" w:rsidR="002B1F98" w:rsidRPr="00B523E3" w:rsidRDefault="002B1F98" w:rsidP="001D6BD7">
            <w:pPr>
              <w:spacing w:before="120" w:after="120" w:line="240" w:lineRule="auto"/>
              <w:jc w:val="center"/>
              <w:rPr>
                <w:rFonts w:cs="Arial"/>
              </w:rPr>
            </w:pPr>
            <w:r w:rsidRPr="00B523E3">
              <w:rPr>
                <w:rFonts w:cs="Arial"/>
              </w:rPr>
              <w:t>4 (4)</w:t>
            </w:r>
          </w:p>
        </w:tc>
        <w:tc>
          <w:tcPr>
            <w:tcW w:w="1440" w:type="dxa"/>
          </w:tcPr>
          <w:p w14:paraId="44F93DC3" w14:textId="77777777" w:rsidR="002B1F98" w:rsidRPr="00B523E3" w:rsidRDefault="002B1F98" w:rsidP="001D6BD7">
            <w:pPr>
              <w:spacing w:before="120" w:after="120" w:line="240" w:lineRule="auto"/>
              <w:jc w:val="center"/>
              <w:rPr>
                <w:rFonts w:cs="Arial"/>
              </w:rPr>
            </w:pPr>
            <w:r w:rsidRPr="00B523E3">
              <w:rPr>
                <w:rFonts w:cs="Arial"/>
              </w:rPr>
              <w:t>3 (3)</w:t>
            </w:r>
          </w:p>
        </w:tc>
        <w:tc>
          <w:tcPr>
            <w:tcW w:w="1440" w:type="dxa"/>
          </w:tcPr>
          <w:p w14:paraId="28C34A71"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Pr>
          <w:p w14:paraId="670B9A67"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5C2EB2C4" w14:textId="77777777" w:rsidTr="00A47998">
        <w:tc>
          <w:tcPr>
            <w:tcW w:w="3600" w:type="dxa"/>
          </w:tcPr>
          <w:p w14:paraId="0AC10DF2" w14:textId="77777777" w:rsidR="002B1F98" w:rsidRPr="00B523E3" w:rsidRDefault="002B1F98" w:rsidP="00592533">
            <w:pPr>
              <w:spacing w:before="120" w:after="120" w:line="240" w:lineRule="auto"/>
              <w:ind w:left="284"/>
              <w:rPr>
                <w:rFonts w:cs="Arial"/>
              </w:rPr>
            </w:pPr>
            <w:r w:rsidRPr="00B523E3">
              <w:rPr>
                <w:rFonts w:cs="Arial"/>
              </w:rPr>
              <w:t>Thyroiditis</w:t>
            </w:r>
          </w:p>
        </w:tc>
        <w:tc>
          <w:tcPr>
            <w:tcW w:w="1440" w:type="dxa"/>
          </w:tcPr>
          <w:p w14:paraId="2B40C572"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Pr>
          <w:p w14:paraId="6EE379A8"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Pr>
          <w:p w14:paraId="27BF1AAB"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Pr>
          <w:p w14:paraId="696ED6AE" w14:textId="77777777" w:rsidR="002B1F98" w:rsidRPr="00B523E3" w:rsidRDefault="002B1F98" w:rsidP="001D6BD7">
            <w:pPr>
              <w:spacing w:before="120" w:after="120" w:line="240" w:lineRule="auto"/>
              <w:jc w:val="center"/>
              <w:rPr>
                <w:rFonts w:cs="Arial"/>
              </w:rPr>
            </w:pPr>
            <w:r w:rsidRPr="00B523E3">
              <w:rPr>
                <w:rFonts w:cs="Arial"/>
              </w:rPr>
              <w:t>0 (0)</w:t>
            </w:r>
          </w:p>
        </w:tc>
      </w:tr>
      <w:tr w:rsidR="002B1F98" w:rsidRPr="00B523E3" w14:paraId="56769C80" w14:textId="77777777" w:rsidTr="00A47998">
        <w:tc>
          <w:tcPr>
            <w:tcW w:w="3600" w:type="dxa"/>
            <w:tcBorders>
              <w:bottom w:val="single" w:sz="4" w:space="0" w:color="auto"/>
            </w:tcBorders>
          </w:tcPr>
          <w:p w14:paraId="068CF614" w14:textId="77777777" w:rsidR="002B1F98" w:rsidRPr="00B523E3" w:rsidRDefault="002B1F98" w:rsidP="00592533">
            <w:pPr>
              <w:spacing w:before="120" w:after="120" w:line="240" w:lineRule="auto"/>
              <w:ind w:left="284"/>
              <w:rPr>
                <w:rFonts w:cs="Arial"/>
              </w:rPr>
            </w:pPr>
            <w:r w:rsidRPr="00B523E3">
              <w:rPr>
                <w:rFonts w:cs="Arial"/>
              </w:rPr>
              <w:t>Uveitis</w:t>
            </w:r>
          </w:p>
        </w:tc>
        <w:tc>
          <w:tcPr>
            <w:tcW w:w="1440" w:type="dxa"/>
            <w:tcBorders>
              <w:bottom w:val="single" w:sz="4" w:space="0" w:color="auto"/>
            </w:tcBorders>
          </w:tcPr>
          <w:p w14:paraId="68C90DD1" w14:textId="77777777" w:rsidR="002B1F98" w:rsidRPr="00B523E3" w:rsidRDefault="002B1F98" w:rsidP="001D6BD7">
            <w:pPr>
              <w:spacing w:before="120" w:after="120" w:line="240" w:lineRule="auto"/>
              <w:jc w:val="center"/>
              <w:rPr>
                <w:rFonts w:cs="Arial"/>
              </w:rPr>
            </w:pPr>
            <w:r w:rsidRPr="00B523E3">
              <w:rPr>
                <w:rFonts w:cs="Arial"/>
              </w:rPr>
              <w:t>1 (1)</w:t>
            </w:r>
          </w:p>
        </w:tc>
        <w:tc>
          <w:tcPr>
            <w:tcW w:w="1440" w:type="dxa"/>
            <w:tcBorders>
              <w:bottom w:val="single" w:sz="4" w:space="0" w:color="auto"/>
            </w:tcBorders>
          </w:tcPr>
          <w:p w14:paraId="0423FFBE"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Borders>
              <w:bottom w:val="single" w:sz="4" w:space="0" w:color="auto"/>
            </w:tcBorders>
          </w:tcPr>
          <w:p w14:paraId="7416D651" w14:textId="77777777" w:rsidR="002B1F98" w:rsidRPr="00B523E3" w:rsidRDefault="002B1F98" w:rsidP="001D6BD7">
            <w:pPr>
              <w:spacing w:before="120" w:after="120" w:line="240" w:lineRule="auto"/>
              <w:jc w:val="center"/>
              <w:rPr>
                <w:rFonts w:cs="Arial"/>
              </w:rPr>
            </w:pPr>
            <w:r w:rsidRPr="00B523E3">
              <w:rPr>
                <w:rFonts w:cs="Arial"/>
              </w:rPr>
              <w:t>0 (0)</w:t>
            </w:r>
          </w:p>
        </w:tc>
        <w:tc>
          <w:tcPr>
            <w:tcW w:w="1440" w:type="dxa"/>
            <w:tcBorders>
              <w:bottom w:val="single" w:sz="4" w:space="0" w:color="auto"/>
            </w:tcBorders>
          </w:tcPr>
          <w:p w14:paraId="2B28C768" w14:textId="77777777" w:rsidR="002B1F98" w:rsidRPr="00B523E3" w:rsidRDefault="002B1F98" w:rsidP="001D6BD7">
            <w:pPr>
              <w:spacing w:before="120" w:after="120" w:line="240" w:lineRule="auto"/>
              <w:jc w:val="center"/>
              <w:rPr>
                <w:rFonts w:cs="Arial"/>
              </w:rPr>
            </w:pPr>
            <w:r w:rsidRPr="00B523E3">
              <w:rPr>
                <w:rFonts w:cs="Arial"/>
              </w:rPr>
              <w:t>0 (0)</w:t>
            </w:r>
          </w:p>
        </w:tc>
      </w:tr>
    </w:tbl>
    <w:p w14:paraId="7774ABE1" w14:textId="55C867BD" w:rsidR="00497288" w:rsidRDefault="00497288" w:rsidP="001D6BD7">
      <w:pPr>
        <w:pStyle w:val="Footnote"/>
        <w:rPr>
          <w:lang w:val="en-US"/>
        </w:rPr>
      </w:pPr>
      <w:r>
        <w:rPr>
          <w:lang w:val="en-US"/>
        </w:rPr>
        <w:t>All data are n (%).</w:t>
      </w:r>
    </w:p>
    <w:p w14:paraId="0DE32EAC" w14:textId="62CAE4CF" w:rsidR="002B1F98" w:rsidRPr="00B523E3" w:rsidRDefault="00592533" w:rsidP="001D6BD7">
      <w:pPr>
        <w:pStyle w:val="Footnote"/>
        <w:rPr>
          <w:lang w:val="en-US"/>
        </w:rPr>
      </w:pPr>
      <w:r w:rsidRPr="00B523E3">
        <w:rPr>
          <w:lang w:val="en-US"/>
        </w:rPr>
        <w:t xml:space="preserve">AE, adverse event; </w:t>
      </w:r>
      <w:r w:rsidR="002B1F98" w:rsidRPr="00B523E3">
        <w:rPr>
          <w:lang w:val="en-US"/>
        </w:rPr>
        <w:t>IV, intravenous; SC, subcutaneous.</w:t>
      </w:r>
    </w:p>
    <w:p w14:paraId="5F822731" w14:textId="0E958A51" w:rsidR="002B1F98" w:rsidRPr="00B523E3" w:rsidRDefault="002B1F98" w:rsidP="001D6BD7">
      <w:pPr>
        <w:pStyle w:val="Footnote"/>
        <w:rPr>
          <w:lang w:val="en-US"/>
        </w:rPr>
      </w:pPr>
      <w:r w:rsidRPr="00B523E3">
        <w:rPr>
          <w:vertAlign w:val="superscript"/>
          <w:lang w:val="en-US"/>
        </w:rPr>
        <w:t>a</w:t>
      </w:r>
      <w:r w:rsidRPr="00B523E3">
        <w:rPr>
          <w:lang w:val="en-US"/>
        </w:rPr>
        <w:t xml:space="preserve">Immune-mediated </w:t>
      </w:r>
      <w:r w:rsidR="00592533" w:rsidRPr="00B523E3">
        <w:rPr>
          <w:lang w:val="en-US"/>
        </w:rPr>
        <w:t>AEs</w:t>
      </w:r>
      <w:r w:rsidRPr="00B523E3">
        <w:rPr>
          <w:lang w:val="en-US"/>
        </w:rPr>
        <w:t xml:space="preserve"> and infusion reactions are based on a list of preferred terms specified by the sponsor intended to capture the known risks of pembrolizumab and are considered regardless of attribution to trial treatment by the investigator.</w:t>
      </w:r>
    </w:p>
    <w:p w14:paraId="1F26712C" w14:textId="77777777" w:rsidR="002B1F98" w:rsidRPr="00B523E3" w:rsidRDefault="002B1F98" w:rsidP="001D6BD7">
      <w:pPr>
        <w:pStyle w:val="Footnote"/>
        <w:rPr>
          <w:lang w:val="en-US"/>
        </w:rPr>
      </w:pPr>
      <w:r w:rsidRPr="00B523E3">
        <w:rPr>
          <w:vertAlign w:val="superscript"/>
          <w:lang w:val="en-US"/>
        </w:rPr>
        <w:t>b</w:t>
      </w:r>
      <w:r w:rsidRPr="00B523E3">
        <w:rPr>
          <w:lang w:val="en-US"/>
        </w:rPr>
        <w:t>Participants were counted a single time for each applicable row and column.</w:t>
      </w:r>
    </w:p>
    <w:p w14:paraId="11148259" w14:textId="77777777" w:rsidR="00C119A3" w:rsidRDefault="00C119A3">
      <w:pPr>
        <w:spacing w:after="200" w:line="276" w:lineRule="auto"/>
        <w:rPr>
          <w:sz w:val="20"/>
          <w:szCs w:val="20"/>
          <w:lang w:val="en-US"/>
        </w:rPr>
        <w:sectPr w:rsidR="00C119A3" w:rsidSect="00CF5D68">
          <w:footerReference w:type="default" r:id="rId18"/>
          <w:pgSz w:w="11906" w:h="16838"/>
          <w:pgMar w:top="1440" w:right="1440" w:bottom="1440" w:left="1440" w:header="706" w:footer="706" w:gutter="0"/>
          <w:lnNumType w:countBy="1"/>
          <w:cols w:space="708"/>
          <w:docGrid w:linePitch="360"/>
        </w:sectPr>
      </w:pPr>
    </w:p>
    <w:p w14:paraId="20D06DD1" w14:textId="085B4716" w:rsidR="002B1F98" w:rsidRPr="00B523E3" w:rsidRDefault="002B1F98" w:rsidP="002B1F98">
      <w:pPr>
        <w:pStyle w:val="Tabletitle0"/>
      </w:pPr>
      <w:r w:rsidRPr="00B523E3">
        <w:rPr>
          <w:bCs/>
        </w:rPr>
        <w:lastRenderedPageBreak/>
        <w:t xml:space="preserve">Supplementary Table </w:t>
      </w:r>
      <w:r w:rsidR="00AD6C54" w:rsidRPr="00B523E3">
        <w:rPr>
          <w:bCs/>
        </w:rPr>
        <w:t>S6</w:t>
      </w:r>
      <w:r w:rsidRPr="00B523E3">
        <w:rPr>
          <w:bCs/>
        </w:rPr>
        <w:t xml:space="preserve">. </w:t>
      </w:r>
      <w:r w:rsidRPr="00B523E3">
        <w:t xml:space="preserve">Participants </w:t>
      </w:r>
      <w:r w:rsidR="00AC0B14" w:rsidRPr="00B523E3">
        <w:t>W</w:t>
      </w:r>
      <w:r w:rsidRPr="00B523E3">
        <w:t xml:space="preserve">ith </w:t>
      </w:r>
      <w:r w:rsidR="00AC0B14" w:rsidRPr="00B523E3">
        <w:t>AEs</w:t>
      </w:r>
      <w:r w:rsidRPr="00B523E3">
        <w:t xml:space="preserve"> </w:t>
      </w:r>
      <w:r w:rsidR="00AC0B14" w:rsidRPr="00B523E3">
        <w:t>R</w:t>
      </w:r>
      <w:r w:rsidRPr="00B523E3">
        <w:t xml:space="preserve">esulting in </w:t>
      </w:r>
      <w:r w:rsidR="00AC0B14" w:rsidRPr="00B523E3">
        <w:t>D</w:t>
      </w:r>
      <w:r w:rsidRPr="00B523E3">
        <w:t xml:space="preserve">eath by </w:t>
      </w:r>
      <w:r w:rsidR="00AC0B14" w:rsidRPr="00B523E3">
        <w:t>P</w:t>
      </w:r>
      <w:r w:rsidRPr="00B523E3">
        <w:t xml:space="preserve">referred </w:t>
      </w:r>
      <w:r w:rsidR="00AC0B14" w:rsidRPr="00B523E3">
        <w:t>T</w:t>
      </w:r>
      <w:r w:rsidRPr="00B523E3">
        <w:t xml:space="preserve">erm </w:t>
      </w:r>
    </w:p>
    <w:tbl>
      <w:tblPr>
        <w:tblStyle w:val="TableGrid"/>
        <w:tblW w:w="12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8"/>
        <w:gridCol w:w="2764"/>
        <w:gridCol w:w="2764"/>
        <w:gridCol w:w="2764"/>
      </w:tblGrid>
      <w:tr w:rsidR="002B1F98" w:rsidRPr="00B523E3" w14:paraId="7A21FBFA" w14:textId="77777777" w:rsidTr="00AC0B14">
        <w:tc>
          <w:tcPr>
            <w:tcW w:w="4608" w:type="dxa"/>
            <w:tcBorders>
              <w:top w:val="single" w:sz="4" w:space="0" w:color="auto"/>
              <w:bottom w:val="single" w:sz="4" w:space="0" w:color="auto"/>
            </w:tcBorders>
            <w:vAlign w:val="bottom"/>
          </w:tcPr>
          <w:p w14:paraId="7711B3AE" w14:textId="78077ED9" w:rsidR="002B1F98" w:rsidRPr="00B523E3" w:rsidRDefault="002B1F98" w:rsidP="001D6BD7">
            <w:pPr>
              <w:spacing w:before="120" w:after="120" w:line="240" w:lineRule="auto"/>
              <w:rPr>
                <w:b/>
                <w:bCs/>
              </w:rPr>
            </w:pPr>
          </w:p>
        </w:tc>
        <w:tc>
          <w:tcPr>
            <w:tcW w:w="2764" w:type="dxa"/>
            <w:tcBorders>
              <w:top w:val="single" w:sz="4" w:space="0" w:color="auto"/>
              <w:bottom w:val="single" w:sz="4" w:space="0" w:color="auto"/>
            </w:tcBorders>
          </w:tcPr>
          <w:p w14:paraId="7D27025C" w14:textId="249FC73A" w:rsidR="002B1F98" w:rsidRPr="00B523E3" w:rsidRDefault="002B1F98" w:rsidP="001D6BD7">
            <w:pPr>
              <w:spacing w:before="120" w:after="120" w:line="240" w:lineRule="auto"/>
              <w:jc w:val="center"/>
              <w:rPr>
                <w:b/>
                <w:bCs/>
              </w:rPr>
            </w:pPr>
            <w:r w:rsidRPr="00B523E3">
              <w:rPr>
                <w:b/>
                <w:bCs/>
              </w:rPr>
              <w:t>Arms 1</w:t>
            </w:r>
            <w:r w:rsidR="00E5579F">
              <w:rPr>
                <w:b/>
                <w:bCs/>
              </w:rPr>
              <w:t>–</w:t>
            </w:r>
            <w:r w:rsidRPr="00B523E3">
              <w:rPr>
                <w:b/>
                <w:bCs/>
              </w:rPr>
              <w:t>3</w:t>
            </w:r>
          </w:p>
          <w:p w14:paraId="1B0A55F6" w14:textId="77777777" w:rsidR="001062DD" w:rsidRDefault="002B1F98" w:rsidP="001D6BD7">
            <w:pPr>
              <w:spacing w:before="120" w:after="120" w:line="240" w:lineRule="auto"/>
              <w:jc w:val="center"/>
              <w:rPr>
                <w:b/>
                <w:bCs/>
              </w:rPr>
            </w:pPr>
            <w:r w:rsidRPr="00B523E3">
              <w:rPr>
                <w:b/>
                <w:bCs/>
              </w:rPr>
              <w:t xml:space="preserve">Cycle 1 </w:t>
            </w:r>
          </w:p>
          <w:p w14:paraId="5C926FD7" w14:textId="017906E6" w:rsidR="002B1F98" w:rsidRPr="00B523E3" w:rsidRDefault="002B1F98" w:rsidP="001D6BD7">
            <w:pPr>
              <w:spacing w:before="120" w:after="120" w:line="240" w:lineRule="auto"/>
              <w:jc w:val="center"/>
              <w:rPr>
                <w:b/>
                <w:bCs/>
              </w:rPr>
            </w:pPr>
            <w:r w:rsidRPr="00B523E3">
              <w:rPr>
                <w:b/>
                <w:bCs/>
              </w:rPr>
              <w:t>(</w:t>
            </w:r>
            <w:r w:rsidR="00AC0B14" w:rsidRPr="00B523E3">
              <w:rPr>
                <w:b/>
                <w:bCs/>
              </w:rPr>
              <w:t>n</w:t>
            </w:r>
            <w:r w:rsidRPr="00B523E3">
              <w:rPr>
                <w:b/>
                <w:bCs/>
              </w:rPr>
              <w:t>=96)</w:t>
            </w:r>
          </w:p>
        </w:tc>
        <w:tc>
          <w:tcPr>
            <w:tcW w:w="2764" w:type="dxa"/>
            <w:tcBorders>
              <w:top w:val="single" w:sz="4" w:space="0" w:color="auto"/>
              <w:bottom w:val="single" w:sz="4" w:space="0" w:color="auto"/>
            </w:tcBorders>
          </w:tcPr>
          <w:p w14:paraId="78D98503" w14:textId="49AF9DB6" w:rsidR="002B1F98" w:rsidRPr="00B523E3" w:rsidRDefault="002B1F98" w:rsidP="001D6BD7">
            <w:pPr>
              <w:spacing w:before="120" w:after="120" w:line="240" w:lineRule="auto"/>
              <w:jc w:val="center"/>
              <w:rPr>
                <w:b/>
                <w:bCs/>
              </w:rPr>
            </w:pPr>
            <w:r w:rsidRPr="00B523E3">
              <w:rPr>
                <w:b/>
                <w:bCs/>
              </w:rPr>
              <w:t>Arms 1</w:t>
            </w:r>
            <w:r w:rsidR="001062DD">
              <w:rPr>
                <w:b/>
                <w:bCs/>
              </w:rPr>
              <w:t>–</w:t>
            </w:r>
            <w:r w:rsidRPr="00B523E3">
              <w:rPr>
                <w:b/>
                <w:bCs/>
              </w:rPr>
              <w:t>3</w:t>
            </w:r>
          </w:p>
          <w:p w14:paraId="3FF06249" w14:textId="77777777" w:rsidR="001062DD" w:rsidRDefault="002B1F98" w:rsidP="001D6BD7">
            <w:pPr>
              <w:spacing w:before="120" w:after="120" w:line="240" w:lineRule="auto"/>
              <w:jc w:val="center"/>
              <w:rPr>
                <w:b/>
                <w:bCs/>
              </w:rPr>
            </w:pPr>
            <w:r w:rsidRPr="00B523E3">
              <w:rPr>
                <w:b/>
                <w:bCs/>
              </w:rPr>
              <w:t>All Cycles</w:t>
            </w:r>
            <w:r w:rsidRPr="00B523E3">
              <w:rPr>
                <w:b/>
                <w:bCs/>
                <w:vertAlign w:val="superscript"/>
              </w:rPr>
              <w:t>a</w:t>
            </w:r>
            <w:r w:rsidRPr="00B523E3">
              <w:rPr>
                <w:b/>
                <w:bCs/>
              </w:rPr>
              <w:t xml:space="preserve"> </w:t>
            </w:r>
          </w:p>
          <w:p w14:paraId="4BD0B23C" w14:textId="4582A493" w:rsidR="002B1F98" w:rsidRPr="00B523E3" w:rsidRDefault="002B1F98" w:rsidP="001D6BD7">
            <w:pPr>
              <w:spacing w:before="120" w:after="120" w:line="240" w:lineRule="auto"/>
              <w:jc w:val="center"/>
              <w:rPr>
                <w:b/>
                <w:bCs/>
              </w:rPr>
            </w:pPr>
            <w:r w:rsidRPr="00B523E3">
              <w:rPr>
                <w:b/>
                <w:bCs/>
              </w:rPr>
              <w:t>(</w:t>
            </w:r>
            <w:r w:rsidR="00AC0B14" w:rsidRPr="00B523E3">
              <w:rPr>
                <w:b/>
                <w:bCs/>
              </w:rPr>
              <w:t>n</w:t>
            </w:r>
            <w:r w:rsidRPr="00B523E3">
              <w:rPr>
                <w:b/>
                <w:bCs/>
              </w:rPr>
              <w:t>=96)</w:t>
            </w:r>
          </w:p>
        </w:tc>
        <w:tc>
          <w:tcPr>
            <w:tcW w:w="2764" w:type="dxa"/>
            <w:tcBorders>
              <w:top w:val="single" w:sz="4" w:space="0" w:color="auto"/>
              <w:bottom w:val="single" w:sz="4" w:space="0" w:color="auto"/>
            </w:tcBorders>
          </w:tcPr>
          <w:p w14:paraId="2052823D" w14:textId="77777777" w:rsidR="002B1F98" w:rsidRPr="00B523E3" w:rsidRDefault="002B1F98" w:rsidP="001D6BD7">
            <w:pPr>
              <w:spacing w:before="120" w:after="120" w:line="240" w:lineRule="auto"/>
              <w:jc w:val="center"/>
              <w:rPr>
                <w:b/>
                <w:bCs/>
              </w:rPr>
            </w:pPr>
            <w:r w:rsidRPr="00B523E3">
              <w:rPr>
                <w:b/>
                <w:bCs/>
              </w:rPr>
              <w:t>Arm 4</w:t>
            </w:r>
          </w:p>
          <w:p w14:paraId="76997EE1" w14:textId="77777777" w:rsidR="001062DD" w:rsidRDefault="002B1F98" w:rsidP="001D6BD7">
            <w:pPr>
              <w:spacing w:before="120" w:after="120" w:line="240" w:lineRule="auto"/>
              <w:jc w:val="center"/>
              <w:rPr>
                <w:b/>
                <w:bCs/>
              </w:rPr>
            </w:pPr>
            <w:r w:rsidRPr="00B523E3">
              <w:rPr>
                <w:b/>
                <w:bCs/>
              </w:rPr>
              <w:t xml:space="preserve">All Cycles </w:t>
            </w:r>
          </w:p>
          <w:p w14:paraId="185B1ADB" w14:textId="6CA0F9BB" w:rsidR="002B1F98" w:rsidRPr="00B523E3" w:rsidRDefault="002B1F98" w:rsidP="001D6BD7">
            <w:pPr>
              <w:spacing w:before="120" w:after="120" w:line="240" w:lineRule="auto"/>
              <w:jc w:val="center"/>
              <w:rPr>
                <w:b/>
                <w:bCs/>
              </w:rPr>
            </w:pPr>
            <w:r w:rsidRPr="00B523E3">
              <w:rPr>
                <w:b/>
                <w:bCs/>
              </w:rPr>
              <w:t>(</w:t>
            </w:r>
            <w:r w:rsidR="00AC0B14" w:rsidRPr="00B523E3">
              <w:rPr>
                <w:b/>
                <w:bCs/>
              </w:rPr>
              <w:t>n</w:t>
            </w:r>
            <w:r w:rsidRPr="00B523E3">
              <w:rPr>
                <w:b/>
                <w:bCs/>
              </w:rPr>
              <w:t>=44)</w:t>
            </w:r>
          </w:p>
        </w:tc>
      </w:tr>
      <w:tr w:rsidR="002B1F98" w:rsidRPr="00B523E3" w14:paraId="3BB3842A" w14:textId="77777777" w:rsidTr="00AC0B14">
        <w:tc>
          <w:tcPr>
            <w:tcW w:w="4608" w:type="dxa"/>
            <w:tcBorders>
              <w:top w:val="single" w:sz="4" w:space="0" w:color="auto"/>
            </w:tcBorders>
          </w:tcPr>
          <w:p w14:paraId="04CC9D69" w14:textId="0B2BCDA2" w:rsidR="002B1F98" w:rsidRPr="00B523E3" w:rsidRDefault="00AC0B14" w:rsidP="001D6BD7">
            <w:pPr>
              <w:spacing w:before="120" w:after="120" w:line="240" w:lineRule="auto"/>
            </w:pPr>
            <w:r w:rsidRPr="00B523E3">
              <w:t>Participants with ≥1 AE</w:t>
            </w:r>
            <w:r w:rsidR="002B1F98" w:rsidRPr="00B523E3">
              <w:t xml:space="preserve"> resulting in death</w:t>
            </w:r>
          </w:p>
        </w:tc>
        <w:tc>
          <w:tcPr>
            <w:tcW w:w="2764" w:type="dxa"/>
            <w:tcBorders>
              <w:top w:val="single" w:sz="4" w:space="0" w:color="auto"/>
            </w:tcBorders>
          </w:tcPr>
          <w:p w14:paraId="38BF74BA" w14:textId="77777777" w:rsidR="002B1F98" w:rsidRPr="00B523E3" w:rsidRDefault="002B1F98" w:rsidP="001D6BD7">
            <w:pPr>
              <w:spacing w:before="120" w:after="120" w:line="240" w:lineRule="auto"/>
              <w:jc w:val="center"/>
            </w:pPr>
            <w:r w:rsidRPr="00B523E3">
              <w:t>2 (2)</w:t>
            </w:r>
          </w:p>
        </w:tc>
        <w:tc>
          <w:tcPr>
            <w:tcW w:w="2764" w:type="dxa"/>
            <w:tcBorders>
              <w:top w:val="single" w:sz="4" w:space="0" w:color="auto"/>
            </w:tcBorders>
          </w:tcPr>
          <w:p w14:paraId="23EDC429" w14:textId="77777777" w:rsidR="002B1F98" w:rsidRPr="00B523E3" w:rsidRDefault="002B1F98" w:rsidP="001D6BD7">
            <w:pPr>
              <w:spacing w:before="120" w:after="120" w:line="240" w:lineRule="auto"/>
              <w:jc w:val="center"/>
            </w:pPr>
            <w:r w:rsidRPr="00B523E3">
              <w:t>5 (5)</w:t>
            </w:r>
          </w:p>
        </w:tc>
        <w:tc>
          <w:tcPr>
            <w:tcW w:w="2764" w:type="dxa"/>
            <w:tcBorders>
              <w:top w:val="single" w:sz="4" w:space="0" w:color="auto"/>
            </w:tcBorders>
          </w:tcPr>
          <w:p w14:paraId="738B2265" w14:textId="77777777" w:rsidR="002B1F98" w:rsidRPr="00B523E3" w:rsidRDefault="002B1F98" w:rsidP="001D6BD7">
            <w:pPr>
              <w:spacing w:before="120" w:after="120" w:line="240" w:lineRule="auto"/>
              <w:jc w:val="center"/>
            </w:pPr>
            <w:r w:rsidRPr="00B523E3">
              <w:t>2 (5)</w:t>
            </w:r>
          </w:p>
        </w:tc>
      </w:tr>
      <w:tr w:rsidR="002B1F98" w:rsidRPr="00B523E3" w14:paraId="4630EEB7" w14:textId="77777777" w:rsidTr="00AC0B14">
        <w:tc>
          <w:tcPr>
            <w:tcW w:w="4608" w:type="dxa"/>
          </w:tcPr>
          <w:p w14:paraId="70E20251" w14:textId="77777777" w:rsidR="002B1F98" w:rsidRPr="00B523E3" w:rsidRDefault="002B1F98" w:rsidP="001D6BD7">
            <w:pPr>
              <w:spacing w:before="120" w:after="120" w:line="240" w:lineRule="auto"/>
              <w:ind w:left="343"/>
            </w:pPr>
            <w:r w:rsidRPr="00B523E3">
              <w:t>Febrile neutropenia</w:t>
            </w:r>
            <w:r w:rsidRPr="00B523E3">
              <w:rPr>
                <w:vertAlign w:val="superscript"/>
              </w:rPr>
              <w:t>b,c</w:t>
            </w:r>
          </w:p>
        </w:tc>
        <w:tc>
          <w:tcPr>
            <w:tcW w:w="2764" w:type="dxa"/>
          </w:tcPr>
          <w:p w14:paraId="297FCD12" w14:textId="77777777" w:rsidR="002B1F98" w:rsidRPr="00B523E3" w:rsidRDefault="002B1F98" w:rsidP="001D6BD7">
            <w:pPr>
              <w:spacing w:before="120" w:after="120" w:line="240" w:lineRule="auto"/>
              <w:jc w:val="center"/>
            </w:pPr>
            <w:r w:rsidRPr="00B523E3">
              <w:t>1 (1)</w:t>
            </w:r>
          </w:p>
        </w:tc>
        <w:tc>
          <w:tcPr>
            <w:tcW w:w="2764" w:type="dxa"/>
          </w:tcPr>
          <w:p w14:paraId="26EAF7E5" w14:textId="77777777" w:rsidR="002B1F98" w:rsidRPr="00B523E3" w:rsidRDefault="002B1F98" w:rsidP="001D6BD7">
            <w:pPr>
              <w:spacing w:before="120" w:after="120" w:line="240" w:lineRule="auto"/>
              <w:jc w:val="center"/>
            </w:pPr>
            <w:r w:rsidRPr="00B523E3">
              <w:t>1 (1)</w:t>
            </w:r>
          </w:p>
        </w:tc>
        <w:tc>
          <w:tcPr>
            <w:tcW w:w="2764" w:type="dxa"/>
          </w:tcPr>
          <w:p w14:paraId="1F34C331" w14:textId="77777777" w:rsidR="002B1F98" w:rsidRPr="00B523E3" w:rsidRDefault="002B1F98" w:rsidP="001D6BD7">
            <w:pPr>
              <w:spacing w:before="120" w:after="120" w:line="240" w:lineRule="auto"/>
              <w:jc w:val="center"/>
            </w:pPr>
            <w:r w:rsidRPr="00B523E3">
              <w:t>0 (0)</w:t>
            </w:r>
          </w:p>
        </w:tc>
      </w:tr>
      <w:tr w:rsidR="002B1F98" w:rsidRPr="00B523E3" w14:paraId="045AF735" w14:textId="77777777" w:rsidTr="00AC0B14">
        <w:tc>
          <w:tcPr>
            <w:tcW w:w="4608" w:type="dxa"/>
          </w:tcPr>
          <w:p w14:paraId="5E42B9FF" w14:textId="77777777" w:rsidR="002B1F98" w:rsidRPr="00B523E3" w:rsidRDefault="002B1F98" w:rsidP="001D6BD7">
            <w:pPr>
              <w:spacing w:before="120" w:after="120" w:line="240" w:lineRule="auto"/>
              <w:ind w:left="343"/>
            </w:pPr>
            <w:r w:rsidRPr="00B523E3">
              <w:t>Respiratory failure</w:t>
            </w:r>
            <w:r w:rsidRPr="00B523E3">
              <w:rPr>
                <w:vertAlign w:val="superscript"/>
              </w:rPr>
              <w:t>b</w:t>
            </w:r>
          </w:p>
        </w:tc>
        <w:tc>
          <w:tcPr>
            <w:tcW w:w="2764" w:type="dxa"/>
          </w:tcPr>
          <w:p w14:paraId="40E64B78" w14:textId="77777777" w:rsidR="002B1F98" w:rsidRPr="00B523E3" w:rsidRDefault="002B1F98" w:rsidP="001D6BD7">
            <w:pPr>
              <w:spacing w:before="120" w:after="120" w:line="240" w:lineRule="auto"/>
              <w:jc w:val="center"/>
            </w:pPr>
            <w:r w:rsidRPr="00B523E3">
              <w:t>1 (1)</w:t>
            </w:r>
          </w:p>
        </w:tc>
        <w:tc>
          <w:tcPr>
            <w:tcW w:w="2764" w:type="dxa"/>
          </w:tcPr>
          <w:p w14:paraId="5DEA20A5" w14:textId="77777777" w:rsidR="002B1F98" w:rsidRPr="00B523E3" w:rsidRDefault="002B1F98" w:rsidP="001D6BD7">
            <w:pPr>
              <w:spacing w:before="120" w:after="120" w:line="240" w:lineRule="auto"/>
              <w:jc w:val="center"/>
            </w:pPr>
            <w:r w:rsidRPr="00B523E3">
              <w:t>1 (1)</w:t>
            </w:r>
          </w:p>
        </w:tc>
        <w:tc>
          <w:tcPr>
            <w:tcW w:w="2764" w:type="dxa"/>
          </w:tcPr>
          <w:p w14:paraId="79F342EA" w14:textId="77777777" w:rsidR="002B1F98" w:rsidRPr="00B523E3" w:rsidRDefault="002B1F98" w:rsidP="001D6BD7">
            <w:pPr>
              <w:spacing w:before="120" w:after="120" w:line="240" w:lineRule="auto"/>
              <w:jc w:val="center"/>
            </w:pPr>
            <w:r w:rsidRPr="00B523E3">
              <w:t>0 (0)</w:t>
            </w:r>
          </w:p>
        </w:tc>
      </w:tr>
      <w:tr w:rsidR="002B1F98" w:rsidRPr="00B523E3" w14:paraId="13ED35FB" w14:textId="77777777" w:rsidTr="00AC0B14">
        <w:tc>
          <w:tcPr>
            <w:tcW w:w="4608" w:type="dxa"/>
          </w:tcPr>
          <w:p w14:paraId="30CA6AD2" w14:textId="5DEDC055" w:rsidR="002B1F98" w:rsidRPr="00B523E3" w:rsidRDefault="002F4265" w:rsidP="001D6BD7">
            <w:pPr>
              <w:spacing w:before="120" w:after="120" w:line="240" w:lineRule="auto"/>
              <w:ind w:left="343"/>
            </w:pPr>
            <w:r w:rsidRPr="00B523E3">
              <w:t>Congestive c</w:t>
            </w:r>
            <w:r w:rsidR="002B1F98" w:rsidRPr="00B523E3">
              <w:t>ardiac failure</w:t>
            </w:r>
          </w:p>
        </w:tc>
        <w:tc>
          <w:tcPr>
            <w:tcW w:w="2764" w:type="dxa"/>
          </w:tcPr>
          <w:p w14:paraId="6070C777" w14:textId="77777777" w:rsidR="002B1F98" w:rsidRPr="00B523E3" w:rsidRDefault="002B1F98" w:rsidP="001D6BD7">
            <w:pPr>
              <w:spacing w:before="120" w:after="120" w:line="240" w:lineRule="auto"/>
              <w:jc w:val="center"/>
            </w:pPr>
            <w:r w:rsidRPr="00B523E3">
              <w:t>0 (0)</w:t>
            </w:r>
          </w:p>
        </w:tc>
        <w:tc>
          <w:tcPr>
            <w:tcW w:w="2764" w:type="dxa"/>
          </w:tcPr>
          <w:p w14:paraId="61A0FD84" w14:textId="77777777" w:rsidR="002B1F98" w:rsidRPr="00B523E3" w:rsidRDefault="002B1F98" w:rsidP="001D6BD7">
            <w:pPr>
              <w:spacing w:before="120" w:after="120" w:line="240" w:lineRule="auto"/>
              <w:jc w:val="center"/>
            </w:pPr>
            <w:r w:rsidRPr="00B523E3">
              <w:t>1 (1)</w:t>
            </w:r>
          </w:p>
        </w:tc>
        <w:tc>
          <w:tcPr>
            <w:tcW w:w="2764" w:type="dxa"/>
          </w:tcPr>
          <w:p w14:paraId="782A9042" w14:textId="77777777" w:rsidR="002B1F98" w:rsidRPr="00B523E3" w:rsidRDefault="002B1F98" w:rsidP="001D6BD7">
            <w:pPr>
              <w:spacing w:before="120" w:after="120" w:line="240" w:lineRule="auto"/>
              <w:jc w:val="center"/>
            </w:pPr>
            <w:r w:rsidRPr="00B523E3">
              <w:t>0 (0)</w:t>
            </w:r>
          </w:p>
        </w:tc>
      </w:tr>
      <w:tr w:rsidR="002B1F98" w:rsidRPr="00B523E3" w14:paraId="77C228B6" w14:textId="77777777" w:rsidTr="00AC0B14">
        <w:tc>
          <w:tcPr>
            <w:tcW w:w="4608" w:type="dxa"/>
          </w:tcPr>
          <w:p w14:paraId="0E3C975B" w14:textId="77777777" w:rsidR="002B1F98" w:rsidRPr="00B523E3" w:rsidRDefault="002B1F98" w:rsidP="001D6BD7">
            <w:pPr>
              <w:spacing w:before="120" w:after="120" w:line="240" w:lineRule="auto"/>
              <w:ind w:left="343"/>
            </w:pPr>
            <w:r w:rsidRPr="00B523E3">
              <w:t>Septic shock</w:t>
            </w:r>
          </w:p>
        </w:tc>
        <w:tc>
          <w:tcPr>
            <w:tcW w:w="2764" w:type="dxa"/>
          </w:tcPr>
          <w:p w14:paraId="4587483D" w14:textId="77777777" w:rsidR="002B1F98" w:rsidRPr="00B523E3" w:rsidRDefault="002B1F98" w:rsidP="001D6BD7">
            <w:pPr>
              <w:spacing w:before="120" w:after="120" w:line="240" w:lineRule="auto"/>
              <w:jc w:val="center"/>
            </w:pPr>
            <w:r w:rsidRPr="00B523E3">
              <w:t>0 (0)</w:t>
            </w:r>
          </w:p>
        </w:tc>
        <w:tc>
          <w:tcPr>
            <w:tcW w:w="2764" w:type="dxa"/>
          </w:tcPr>
          <w:p w14:paraId="71EB1F41" w14:textId="77777777" w:rsidR="002B1F98" w:rsidRPr="00B523E3" w:rsidRDefault="002B1F98" w:rsidP="001D6BD7">
            <w:pPr>
              <w:spacing w:before="120" w:after="120" w:line="240" w:lineRule="auto"/>
              <w:jc w:val="center"/>
            </w:pPr>
            <w:r w:rsidRPr="00B523E3">
              <w:t>1 (1)</w:t>
            </w:r>
          </w:p>
        </w:tc>
        <w:tc>
          <w:tcPr>
            <w:tcW w:w="2764" w:type="dxa"/>
          </w:tcPr>
          <w:p w14:paraId="641AEB4F" w14:textId="77777777" w:rsidR="002B1F98" w:rsidRPr="00B523E3" w:rsidRDefault="002B1F98" w:rsidP="001D6BD7">
            <w:pPr>
              <w:spacing w:before="120" w:after="120" w:line="240" w:lineRule="auto"/>
              <w:jc w:val="center"/>
            </w:pPr>
            <w:r w:rsidRPr="00B523E3">
              <w:t>0 (0)</w:t>
            </w:r>
          </w:p>
        </w:tc>
      </w:tr>
      <w:tr w:rsidR="002B1F98" w:rsidRPr="00B523E3" w14:paraId="54508A9F" w14:textId="77777777" w:rsidTr="00AC0B14">
        <w:tc>
          <w:tcPr>
            <w:tcW w:w="4608" w:type="dxa"/>
          </w:tcPr>
          <w:p w14:paraId="6EA0C759" w14:textId="77777777" w:rsidR="002B1F98" w:rsidRPr="00B523E3" w:rsidRDefault="002B1F98" w:rsidP="001D6BD7">
            <w:pPr>
              <w:spacing w:before="120" w:after="120" w:line="240" w:lineRule="auto"/>
              <w:ind w:left="343"/>
            </w:pPr>
            <w:r w:rsidRPr="00B523E3">
              <w:t>Pneumonitis</w:t>
            </w:r>
            <w:r w:rsidRPr="00B523E3">
              <w:rPr>
                <w:vertAlign w:val="superscript"/>
              </w:rPr>
              <w:t>c</w:t>
            </w:r>
          </w:p>
        </w:tc>
        <w:tc>
          <w:tcPr>
            <w:tcW w:w="2764" w:type="dxa"/>
          </w:tcPr>
          <w:p w14:paraId="290C9DA4" w14:textId="77777777" w:rsidR="002B1F98" w:rsidRPr="00B523E3" w:rsidRDefault="002B1F98" w:rsidP="001D6BD7">
            <w:pPr>
              <w:spacing w:before="120" w:after="120" w:line="240" w:lineRule="auto"/>
              <w:jc w:val="center"/>
            </w:pPr>
            <w:r w:rsidRPr="00B523E3">
              <w:t>0 (0)</w:t>
            </w:r>
          </w:p>
        </w:tc>
        <w:tc>
          <w:tcPr>
            <w:tcW w:w="2764" w:type="dxa"/>
          </w:tcPr>
          <w:p w14:paraId="64085D3D" w14:textId="77777777" w:rsidR="002B1F98" w:rsidRPr="00B523E3" w:rsidRDefault="002B1F98" w:rsidP="001D6BD7">
            <w:pPr>
              <w:spacing w:before="120" w:after="120" w:line="240" w:lineRule="auto"/>
              <w:jc w:val="center"/>
            </w:pPr>
            <w:r w:rsidRPr="00B523E3">
              <w:t>1 (1)</w:t>
            </w:r>
          </w:p>
        </w:tc>
        <w:tc>
          <w:tcPr>
            <w:tcW w:w="2764" w:type="dxa"/>
          </w:tcPr>
          <w:p w14:paraId="2FEDE3FF" w14:textId="77777777" w:rsidR="002B1F98" w:rsidRPr="00B523E3" w:rsidRDefault="002B1F98" w:rsidP="001D6BD7">
            <w:pPr>
              <w:spacing w:before="120" w:after="120" w:line="240" w:lineRule="auto"/>
              <w:jc w:val="center"/>
            </w:pPr>
            <w:r w:rsidRPr="00B523E3">
              <w:t>0 (0)</w:t>
            </w:r>
          </w:p>
        </w:tc>
      </w:tr>
      <w:tr w:rsidR="002B1F98" w:rsidRPr="00B523E3" w14:paraId="7F19F304" w14:textId="77777777" w:rsidTr="00AC0B14">
        <w:tc>
          <w:tcPr>
            <w:tcW w:w="4608" w:type="dxa"/>
          </w:tcPr>
          <w:p w14:paraId="30E2DF90" w14:textId="77777777" w:rsidR="002B1F98" w:rsidRPr="00B523E3" w:rsidRDefault="002B1F98" w:rsidP="001D6BD7">
            <w:pPr>
              <w:spacing w:before="120" w:after="120" w:line="240" w:lineRule="auto"/>
              <w:ind w:left="343"/>
            </w:pPr>
            <w:r w:rsidRPr="00B523E3">
              <w:t>Death</w:t>
            </w:r>
            <w:r w:rsidRPr="00B523E3">
              <w:rPr>
                <w:vertAlign w:val="superscript"/>
              </w:rPr>
              <w:t>d</w:t>
            </w:r>
          </w:p>
        </w:tc>
        <w:tc>
          <w:tcPr>
            <w:tcW w:w="2764" w:type="dxa"/>
          </w:tcPr>
          <w:p w14:paraId="0AA75D13" w14:textId="77777777" w:rsidR="002B1F98" w:rsidRPr="00B523E3" w:rsidRDefault="002B1F98" w:rsidP="001D6BD7">
            <w:pPr>
              <w:spacing w:before="120" w:after="120" w:line="240" w:lineRule="auto"/>
              <w:jc w:val="center"/>
            </w:pPr>
            <w:r w:rsidRPr="00B523E3">
              <w:t>0 (0)</w:t>
            </w:r>
          </w:p>
        </w:tc>
        <w:tc>
          <w:tcPr>
            <w:tcW w:w="2764" w:type="dxa"/>
          </w:tcPr>
          <w:p w14:paraId="51AA5980" w14:textId="77777777" w:rsidR="002B1F98" w:rsidRPr="00B523E3" w:rsidRDefault="002B1F98" w:rsidP="001D6BD7">
            <w:pPr>
              <w:spacing w:before="120" w:after="120" w:line="240" w:lineRule="auto"/>
              <w:jc w:val="center"/>
            </w:pPr>
            <w:r w:rsidRPr="00B523E3">
              <w:t>0 (0)</w:t>
            </w:r>
          </w:p>
        </w:tc>
        <w:tc>
          <w:tcPr>
            <w:tcW w:w="2764" w:type="dxa"/>
          </w:tcPr>
          <w:p w14:paraId="0F3854CD" w14:textId="77777777" w:rsidR="002B1F98" w:rsidRPr="00B523E3" w:rsidRDefault="002B1F98" w:rsidP="001D6BD7">
            <w:pPr>
              <w:spacing w:before="120" w:after="120" w:line="240" w:lineRule="auto"/>
              <w:jc w:val="center"/>
            </w:pPr>
            <w:r w:rsidRPr="00B523E3">
              <w:t>1 (2)</w:t>
            </w:r>
          </w:p>
        </w:tc>
      </w:tr>
      <w:tr w:rsidR="002B1F98" w:rsidRPr="00B523E3" w14:paraId="7A6C9455" w14:textId="77777777" w:rsidTr="00AC0B14">
        <w:tc>
          <w:tcPr>
            <w:tcW w:w="4608" w:type="dxa"/>
            <w:tcBorders>
              <w:bottom w:val="single" w:sz="4" w:space="0" w:color="auto"/>
            </w:tcBorders>
          </w:tcPr>
          <w:p w14:paraId="218CE9A6" w14:textId="77777777" w:rsidR="002B1F98" w:rsidRPr="00B523E3" w:rsidRDefault="002B1F98" w:rsidP="001D6BD7">
            <w:pPr>
              <w:spacing w:before="120" w:after="120" w:line="240" w:lineRule="auto"/>
              <w:ind w:left="343"/>
            </w:pPr>
            <w:r w:rsidRPr="00B523E3">
              <w:t>Sepsis</w:t>
            </w:r>
          </w:p>
        </w:tc>
        <w:tc>
          <w:tcPr>
            <w:tcW w:w="2764" w:type="dxa"/>
            <w:tcBorders>
              <w:bottom w:val="single" w:sz="4" w:space="0" w:color="auto"/>
            </w:tcBorders>
          </w:tcPr>
          <w:p w14:paraId="35EC4F43" w14:textId="77777777" w:rsidR="002B1F98" w:rsidRPr="00B523E3" w:rsidRDefault="002B1F98" w:rsidP="001D6BD7">
            <w:pPr>
              <w:spacing w:before="120" w:after="120" w:line="240" w:lineRule="auto"/>
              <w:jc w:val="center"/>
            </w:pPr>
            <w:r w:rsidRPr="00B523E3">
              <w:t>0 (0)</w:t>
            </w:r>
          </w:p>
        </w:tc>
        <w:tc>
          <w:tcPr>
            <w:tcW w:w="2764" w:type="dxa"/>
            <w:tcBorders>
              <w:bottom w:val="single" w:sz="4" w:space="0" w:color="auto"/>
            </w:tcBorders>
          </w:tcPr>
          <w:p w14:paraId="45A97B88" w14:textId="77777777" w:rsidR="002B1F98" w:rsidRPr="00B523E3" w:rsidRDefault="002B1F98" w:rsidP="001D6BD7">
            <w:pPr>
              <w:spacing w:before="120" w:after="120" w:line="240" w:lineRule="auto"/>
              <w:jc w:val="center"/>
            </w:pPr>
            <w:r w:rsidRPr="00B523E3">
              <w:t>0 (0)</w:t>
            </w:r>
          </w:p>
        </w:tc>
        <w:tc>
          <w:tcPr>
            <w:tcW w:w="2764" w:type="dxa"/>
            <w:tcBorders>
              <w:bottom w:val="single" w:sz="4" w:space="0" w:color="auto"/>
            </w:tcBorders>
          </w:tcPr>
          <w:p w14:paraId="11F4E11B" w14:textId="77777777" w:rsidR="002B1F98" w:rsidRPr="00B523E3" w:rsidRDefault="002B1F98" w:rsidP="001D6BD7">
            <w:pPr>
              <w:spacing w:before="120" w:after="120" w:line="240" w:lineRule="auto"/>
              <w:jc w:val="center"/>
            </w:pPr>
            <w:r w:rsidRPr="00B523E3">
              <w:t>1 (2)</w:t>
            </w:r>
          </w:p>
        </w:tc>
      </w:tr>
    </w:tbl>
    <w:p w14:paraId="178BD002" w14:textId="1D5FF2A0" w:rsidR="00497288" w:rsidRPr="00991638" w:rsidRDefault="00497288" w:rsidP="001D6BD7">
      <w:pPr>
        <w:pStyle w:val="Footnote"/>
        <w:rPr>
          <w:lang w:val="en-US"/>
        </w:rPr>
      </w:pPr>
      <w:r>
        <w:rPr>
          <w:lang w:val="en-US"/>
        </w:rPr>
        <w:t>All data are n (%).</w:t>
      </w:r>
    </w:p>
    <w:p w14:paraId="328384AE" w14:textId="756D1A14" w:rsidR="002B1F98" w:rsidRPr="00B523E3" w:rsidRDefault="002B1F98" w:rsidP="001D6BD7">
      <w:pPr>
        <w:pStyle w:val="Footnote"/>
        <w:rPr>
          <w:lang w:val="en-US"/>
        </w:rPr>
      </w:pPr>
      <w:r w:rsidRPr="00B523E3">
        <w:rPr>
          <w:vertAlign w:val="superscript"/>
          <w:lang w:val="en-US"/>
        </w:rPr>
        <w:t>a</w:t>
      </w:r>
      <w:r w:rsidRPr="00B523E3">
        <w:rPr>
          <w:lang w:val="en-US"/>
        </w:rPr>
        <w:t>All cycles for pooled arms 1</w:t>
      </w:r>
      <w:r w:rsidR="00AC0B14" w:rsidRPr="00B523E3">
        <w:rPr>
          <w:lang w:val="en-US"/>
        </w:rPr>
        <w:t>–</w:t>
      </w:r>
      <w:r w:rsidRPr="00B523E3">
        <w:rPr>
          <w:lang w:val="en-US"/>
        </w:rPr>
        <w:t xml:space="preserve">3 include treatment cycles in which pembrolizumab SC </w:t>
      </w:r>
      <w:r w:rsidR="001062DD">
        <w:rPr>
          <w:lang w:val="en-US"/>
        </w:rPr>
        <w:t>was</w:t>
      </w:r>
      <w:r w:rsidRPr="00B523E3">
        <w:rPr>
          <w:lang w:val="en-US"/>
        </w:rPr>
        <w:t xml:space="preserve"> not administered.</w:t>
      </w:r>
    </w:p>
    <w:p w14:paraId="7A85CE2A" w14:textId="6E8EDAFD" w:rsidR="002B1F98" w:rsidRPr="00B523E3" w:rsidRDefault="002B1F98" w:rsidP="001D6BD7">
      <w:pPr>
        <w:pStyle w:val="Footnote"/>
        <w:rPr>
          <w:lang w:val="en-US"/>
        </w:rPr>
      </w:pPr>
      <w:r w:rsidRPr="00B523E3">
        <w:rPr>
          <w:vertAlign w:val="superscript"/>
          <w:lang w:val="en-US"/>
        </w:rPr>
        <w:t>b</w:t>
      </w:r>
      <w:r w:rsidRPr="00B523E3">
        <w:rPr>
          <w:lang w:val="en-US"/>
        </w:rPr>
        <w:t>A</w:t>
      </w:r>
      <w:r w:rsidR="00AC0B14" w:rsidRPr="00B523E3">
        <w:rPr>
          <w:lang w:val="en-US"/>
        </w:rPr>
        <w:t>E</w:t>
      </w:r>
      <w:r w:rsidRPr="00B523E3">
        <w:rPr>
          <w:lang w:val="en-US"/>
        </w:rPr>
        <w:t>s resulting in death in arms 1</w:t>
      </w:r>
      <w:r w:rsidR="00AC0B14" w:rsidRPr="00B523E3">
        <w:rPr>
          <w:lang w:val="en-US"/>
        </w:rPr>
        <w:t>–</w:t>
      </w:r>
      <w:r w:rsidRPr="00B523E3">
        <w:rPr>
          <w:lang w:val="en-US"/>
        </w:rPr>
        <w:t>3 (pooled) were febrile neutropenia (n=1) and respiratory failure (n=1) that occurred in cycle 1.</w:t>
      </w:r>
    </w:p>
    <w:p w14:paraId="7A4321FB" w14:textId="77777777" w:rsidR="002B1F98" w:rsidRPr="00B523E3" w:rsidRDefault="002B1F98" w:rsidP="001D6BD7">
      <w:pPr>
        <w:pStyle w:val="Footnote"/>
        <w:rPr>
          <w:lang w:val="en-US"/>
        </w:rPr>
      </w:pPr>
      <w:r w:rsidRPr="00B523E3">
        <w:rPr>
          <w:vertAlign w:val="superscript"/>
          <w:lang w:val="en-US"/>
        </w:rPr>
        <w:t>c</w:t>
      </w:r>
      <w:r w:rsidRPr="00B523E3">
        <w:rPr>
          <w:lang w:val="en-US"/>
        </w:rPr>
        <w:t>Considered by the investigator to be related to treatment.</w:t>
      </w:r>
    </w:p>
    <w:p w14:paraId="7C7B9CC8" w14:textId="0577EB5F" w:rsidR="002B1F98" w:rsidRPr="00B523E3" w:rsidRDefault="002B1F98" w:rsidP="001D6BD7">
      <w:pPr>
        <w:pStyle w:val="Footnote"/>
        <w:rPr>
          <w:lang w:val="en-US"/>
        </w:rPr>
      </w:pPr>
      <w:r w:rsidRPr="00B523E3">
        <w:rPr>
          <w:vertAlign w:val="superscript"/>
          <w:lang w:val="en-US"/>
        </w:rPr>
        <w:t>d</w:t>
      </w:r>
      <w:r w:rsidRPr="00B523E3">
        <w:rPr>
          <w:lang w:val="en-US"/>
        </w:rPr>
        <w:t>A</w:t>
      </w:r>
      <w:r w:rsidR="00AC0B14" w:rsidRPr="00B523E3">
        <w:rPr>
          <w:lang w:val="en-US"/>
        </w:rPr>
        <w:t>E</w:t>
      </w:r>
      <w:r w:rsidRPr="00B523E3">
        <w:rPr>
          <w:lang w:val="en-US"/>
        </w:rPr>
        <w:t xml:space="preserve">s resulting in death in arm 4 were death (n=1) and sepsis (n=1). The preferred term of “death” was reported in cases in which limited information on the cause of death was available or the investigator could not assign a specific </w:t>
      </w:r>
      <w:r w:rsidR="00AC0B14" w:rsidRPr="00B523E3">
        <w:rPr>
          <w:lang w:val="en-US"/>
        </w:rPr>
        <w:t>AE</w:t>
      </w:r>
      <w:r w:rsidRPr="00B523E3">
        <w:rPr>
          <w:lang w:val="en-US"/>
        </w:rPr>
        <w:t xml:space="preserve"> term.</w:t>
      </w:r>
    </w:p>
    <w:p w14:paraId="2D3A9593" w14:textId="62E4F610" w:rsidR="002B1F98" w:rsidRDefault="002B1F98" w:rsidP="001D6BD7">
      <w:pPr>
        <w:pStyle w:val="Footnote"/>
        <w:rPr>
          <w:lang w:val="en-US"/>
        </w:rPr>
      </w:pPr>
    </w:p>
    <w:p w14:paraId="3B88F80D" w14:textId="07F7A3E1" w:rsidR="002B1F98" w:rsidRPr="00B523E3" w:rsidRDefault="002B1F98" w:rsidP="002B1F98">
      <w:pPr>
        <w:pStyle w:val="Tabletitle0"/>
      </w:pPr>
      <w:r w:rsidRPr="00B523E3">
        <w:rPr>
          <w:bCs/>
        </w:rPr>
        <w:lastRenderedPageBreak/>
        <w:t xml:space="preserve">Supplementary Table </w:t>
      </w:r>
      <w:r w:rsidR="00C66293" w:rsidRPr="00B523E3">
        <w:rPr>
          <w:bCs/>
        </w:rPr>
        <w:t>S7</w:t>
      </w:r>
      <w:r w:rsidRPr="00B523E3">
        <w:rPr>
          <w:bCs/>
        </w:rPr>
        <w:t>.</w:t>
      </w:r>
      <w:r w:rsidRPr="00B523E3">
        <w:t xml:space="preserve"> Summary of </w:t>
      </w:r>
      <w:r w:rsidR="00AC0B14" w:rsidRPr="00B523E3">
        <w:t>B</w:t>
      </w:r>
      <w:r w:rsidRPr="00B523E3">
        <w:t xml:space="preserve">est </w:t>
      </w:r>
      <w:r w:rsidR="00AC0B14" w:rsidRPr="00B523E3">
        <w:t>O</w:t>
      </w:r>
      <w:r w:rsidRPr="00B523E3">
        <w:t xml:space="preserve">bjective </w:t>
      </w:r>
      <w:r w:rsidR="00AC0B14" w:rsidRPr="00B523E3">
        <w:t>R</w:t>
      </w:r>
      <w:r w:rsidRPr="00B523E3">
        <w:t>esponses (</w:t>
      </w:r>
      <w:r w:rsidR="00AC0B14" w:rsidRPr="00B523E3">
        <w:t>C</w:t>
      </w:r>
      <w:r w:rsidRPr="00B523E3">
        <w:t>onfirmed) per RECIST v</w:t>
      </w:r>
      <w:r w:rsidR="001062DD">
        <w:t xml:space="preserve">ersion </w:t>
      </w:r>
      <w:r w:rsidRPr="00B523E3">
        <w:t xml:space="preserve">1.1 </w:t>
      </w:r>
      <w:r w:rsidR="00AC0B14" w:rsidRPr="00B523E3">
        <w:t>B</w:t>
      </w:r>
      <w:r w:rsidRPr="00B523E3">
        <w:t xml:space="preserve">ased on </w:t>
      </w:r>
      <w:r w:rsidR="00AC0B14" w:rsidRPr="00B523E3">
        <w:t>I</w:t>
      </w:r>
      <w:r w:rsidRPr="00B523E3">
        <w:t xml:space="preserve">nvestigator </w:t>
      </w:r>
      <w:r w:rsidR="00AC0B14" w:rsidRPr="00B523E3">
        <w:t>A</w:t>
      </w:r>
      <w:r w:rsidRPr="00B523E3">
        <w:t xml:space="preserve">ssessment in </w:t>
      </w:r>
      <w:r w:rsidR="00AC0B14" w:rsidRPr="00B523E3">
        <w:t>A</w:t>
      </w:r>
      <w:r w:rsidRPr="00B523E3">
        <w:t>rms 1</w:t>
      </w:r>
      <w:r w:rsidR="001062DD">
        <w:t>–</w:t>
      </w:r>
      <w:r w:rsidRPr="00B523E3">
        <w:t xml:space="preserve">4 and </w:t>
      </w:r>
      <w:r w:rsidR="00AC0B14" w:rsidRPr="00B523E3">
        <w:t>B</w:t>
      </w:r>
      <w:r w:rsidRPr="00B523E3">
        <w:t xml:space="preserve">est </w:t>
      </w:r>
      <w:r w:rsidR="00AC0B14" w:rsidRPr="00B523E3">
        <w:t>O</w:t>
      </w:r>
      <w:r w:rsidRPr="00B523E3">
        <w:t xml:space="preserve">bjective </w:t>
      </w:r>
      <w:r w:rsidR="00AC0B14" w:rsidRPr="00B523E3">
        <w:t>R</w:t>
      </w:r>
      <w:r w:rsidRPr="00B523E3">
        <w:t>esponse (</w:t>
      </w:r>
      <w:r w:rsidR="00AC0B14" w:rsidRPr="00B523E3">
        <w:t>C</w:t>
      </w:r>
      <w:r w:rsidRPr="00B523E3">
        <w:t xml:space="preserve">onfirmed) </w:t>
      </w:r>
      <w:r w:rsidR="00AC0B14" w:rsidRPr="00B523E3">
        <w:t>B</w:t>
      </w:r>
      <w:r w:rsidRPr="00B523E3">
        <w:t xml:space="preserve">ased on BICR in </w:t>
      </w:r>
      <w:r w:rsidR="00AC0B14" w:rsidRPr="00B523E3">
        <w:t>A</w:t>
      </w:r>
      <w:r w:rsidRPr="00B523E3">
        <w:t xml:space="preserve">rm 4 </w:t>
      </w:r>
    </w:p>
    <w:tbl>
      <w:tblPr>
        <w:tblStyle w:val="TableGrid"/>
        <w:tblW w:w="115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29" w:type="dxa"/>
          <w:bottom w:w="29" w:type="dxa"/>
        </w:tblCellMar>
        <w:tblLook w:val="04A0" w:firstRow="1" w:lastRow="0" w:firstColumn="1" w:lastColumn="0" w:noHBand="0" w:noVBand="1"/>
      </w:tblPr>
      <w:tblGrid>
        <w:gridCol w:w="3167"/>
        <w:gridCol w:w="1670"/>
        <w:gridCol w:w="1670"/>
        <w:gridCol w:w="1671"/>
        <w:gridCol w:w="1670"/>
        <w:gridCol w:w="1671"/>
      </w:tblGrid>
      <w:tr w:rsidR="00AC0B14" w:rsidRPr="00B523E3" w14:paraId="081EE9BD" w14:textId="77777777" w:rsidTr="00497288">
        <w:tc>
          <w:tcPr>
            <w:tcW w:w="3167" w:type="dxa"/>
            <w:tcBorders>
              <w:top w:val="single" w:sz="4" w:space="0" w:color="auto"/>
            </w:tcBorders>
          </w:tcPr>
          <w:p w14:paraId="70F01CCA" w14:textId="77777777" w:rsidR="00AC0B14" w:rsidRPr="00B523E3" w:rsidRDefault="00AC0B14" w:rsidP="00AC0B14">
            <w:pPr>
              <w:spacing w:before="120" w:after="120" w:line="240" w:lineRule="auto"/>
            </w:pPr>
          </w:p>
        </w:tc>
        <w:tc>
          <w:tcPr>
            <w:tcW w:w="5011" w:type="dxa"/>
            <w:gridSpan w:val="3"/>
            <w:tcBorders>
              <w:top w:val="single" w:sz="4" w:space="0" w:color="auto"/>
            </w:tcBorders>
            <w:vAlign w:val="bottom"/>
          </w:tcPr>
          <w:p w14:paraId="468D6466" w14:textId="1FFD6A75" w:rsidR="00AC0B14" w:rsidRPr="00B523E3" w:rsidRDefault="00AC0B14" w:rsidP="00497288">
            <w:pPr>
              <w:spacing w:before="120" w:after="120" w:line="240" w:lineRule="auto"/>
              <w:jc w:val="center"/>
              <w:rPr>
                <w:rFonts w:cs="Arial"/>
                <w:b/>
                <w:bCs/>
              </w:rPr>
            </w:pPr>
            <w:r w:rsidRPr="00B523E3">
              <w:rPr>
                <w:rFonts w:cs="Arial"/>
                <w:b/>
                <w:bCs/>
              </w:rPr>
              <w:t>Arms 1</w:t>
            </w:r>
            <w:r w:rsidR="001062DD">
              <w:rPr>
                <w:rFonts w:cs="Arial"/>
                <w:b/>
                <w:bCs/>
              </w:rPr>
              <w:t>–</w:t>
            </w:r>
            <w:r w:rsidRPr="00B523E3">
              <w:rPr>
                <w:rFonts w:cs="Arial"/>
                <w:b/>
                <w:bCs/>
              </w:rPr>
              <w:t>3</w:t>
            </w:r>
          </w:p>
        </w:tc>
        <w:tc>
          <w:tcPr>
            <w:tcW w:w="3341" w:type="dxa"/>
            <w:gridSpan w:val="2"/>
            <w:tcBorders>
              <w:top w:val="single" w:sz="4" w:space="0" w:color="auto"/>
            </w:tcBorders>
            <w:vAlign w:val="bottom"/>
          </w:tcPr>
          <w:p w14:paraId="04428CC4" w14:textId="21FC48E7" w:rsidR="00AC0B14" w:rsidRPr="00B523E3" w:rsidRDefault="00AC0B14" w:rsidP="00497288">
            <w:pPr>
              <w:spacing w:before="120" w:after="120" w:line="240" w:lineRule="auto"/>
              <w:jc w:val="center"/>
              <w:rPr>
                <w:b/>
                <w:bCs/>
              </w:rPr>
            </w:pPr>
            <w:r w:rsidRPr="00B523E3">
              <w:rPr>
                <w:b/>
                <w:bCs/>
              </w:rPr>
              <w:t>Arm 4</w:t>
            </w:r>
          </w:p>
        </w:tc>
      </w:tr>
      <w:tr w:rsidR="00AC0B14" w:rsidRPr="00B523E3" w14:paraId="6B3BCF9B" w14:textId="77777777" w:rsidTr="00497288">
        <w:tc>
          <w:tcPr>
            <w:tcW w:w="3167" w:type="dxa"/>
          </w:tcPr>
          <w:p w14:paraId="42DDA495" w14:textId="77777777" w:rsidR="00AC0B14" w:rsidRPr="00B523E3" w:rsidRDefault="00AC0B14" w:rsidP="00AC0B14">
            <w:pPr>
              <w:spacing w:before="120" w:after="120" w:line="240" w:lineRule="auto"/>
            </w:pPr>
          </w:p>
        </w:tc>
        <w:tc>
          <w:tcPr>
            <w:tcW w:w="5011" w:type="dxa"/>
            <w:gridSpan w:val="3"/>
            <w:vAlign w:val="bottom"/>
          </w:tcPr>
          <w:p w14:paraId="0557F8B9" w14:textId="77777777" w:rsidR="00AC0B14" w:rsidRPr="00B523E3" w:rsidRDefault="00AC0B14" w:rsidP="00497288">
            <w:pPr>
              <w:spacing w:before="120" w:after="120" w:line="240" w:lineRule="auto"/>
              <w:jc w:val="center"/>
              <w:rPr>
                <w:rFonts w:cs="Arial"/>
                <w:b/>
                <w:bCs/>
              </w:rPr>
            </w:pPr>
            <w:r w:rsidRPr="00B523E3">
              <w:rPr>
                <w:rFonts w:cs="Arial"/>
                <w:b/>
                <w:bCs/>
              </w:rPr>
              <w:t>Investigator Assessment</w:t>
            </w:r>
          </w:p>
          <w:p w14:paraId="73362E35" w14:textId="65457084" w:rsidR="00AC0B14" w:rsidRPr="00B523E3" w:rsidRDefault="00AC0B14" w:rsidP="00497288">
            <w:pPr>
              <w:spacing w:before="120" w:after="120" w:line="240" w:lineRule="auto"/>
              <w:jc w:val="center"/>
              <w:rPr>
                <w:rFonts w:cs="Arial"/>
                <w:b/>
                <w:bCs/>
              </w:rPr>
            </w:pPr>
            <w:r w:rsidRPr="00B523E3">
              <w:rPr>
                <w:rFonts w:cs="Arial"/>
                <w:b/>
                <w:bCs/>
              </w:rPr>
              <w:t>(</w:t>
            </w:r>
            <w:r w:rsidR="001062DD">
              <w:rPr>
                <w:rFonts w:cs="Arial"/>
                <w:b/>
                <w:bCs/>
              </w:rPr>
              <w:t>C</w:t>
            </w:r>
            <w:r w:rsidRPr="00B523E3">
              <w:rPr>
                <w:rFonts w:cs="Arial"/>
                <w:b/>
                <w:bCs/>
              </w:rPr>
              <w:t>onfirmed)</w:t>
            </w:r>
          </w:p>
        </w:tc>
        <w:tc>
          <w:tcPr>
            <w:tcW w:w="1670" w:type="dxa"/>
            <w:vAlign w:val="bottom"/>
          </w:tcPr>
          <w:p w14:paraId="79D78B49" w14:textId="77777777" w:rsidR="00AC0B14" w:rsidRPr="00B523E3" w:rsidRDefault="00AC0B14" w:rsidP="00497288">
            <w:pPr>
              <w:spacing w:before="120" w:after="120" w:line="240" w:lineRule="auto"/>
              <w:jc w:val="center"/>
              <w:rPr>
                <w:b/>
                <w:bCs/>
              </w:rPr>
            </w:pPr>
            <w:r w:rsidRPr="00B523E3">
              <w:rPr>
                <w:b/>
                <w:bCs/>
              </w:rPr>
              <w:t>Investigator Assessment</w:t>
            </w:r>
          </w:p>
          <w:p w14:paraId="0097A2AA" w14:textId="53821229" w:rsidR="00AC0B14" w:rsidRPr="00B523E3" w:rsidRDefault="00AC0B14" w:rsidP="00497288">
            <w:pPr>
              <w:spacing w:before="120" w:after="120" w:line="240" w:lineRule="auto"/>
              <w:jc w:val="center"/>
              <w:rPr>
                <w:rFonts w:cs="Arial"/>
                <w:b/>
                <w:bCs/>
              </w:rPr>
            </w:pPr>
            <w:r w:rsidRPr="00B523E3">
              <w:rPr>
                <w:b/>
                <w:bCs/>
              </w:rPr>
              <w:t>(</w:t>
            </w:r>
            <w:r w:rsidR="001062DD">
              <w:rPr>
                <w:b/>
                <w:bCs/>
              </w:rPr>
              <w:t>C</w:t>
            </w:r>
            <w:r w:rsidRPr="00B523E3">
              <w:rPr>
                <w:b/>
                <w:bCs/>
              </w:rPr>
              <w:t>onfirmed)</w:t>
            </w:r>
          </w:p>
        </w:tc>
        <w:tc>
          <w:tcPr>
            <w:tcW w:w="1671" w:type="dxa"/>
            <w:vAlign w:val="bottom"/>
          </w:tcPr>
          <w:p w14:paraId="7F05B897" w14:textId="77777777" w:rsidR="00AC0B14" w:rsidRPr="00B523E3" w:rsidRDefault="00AC0B14" w:rsidP="00497288">
            <w:pPr>
              <w:spacing w:before="120" w:after="120" w:line="240" w:lineRule="auto"/>
              <w:jc w:val="center"/>
              <w:rPr>
                <w:b/>
                <w:bCs/>
              </w:rPr>
            </w:pPr>
            <w:r w:rsidRPr="00B523E3">
              <w:rPr>
                <w:b/>
                <w:bCs/>
              </w:rPr>
              <w:t>BICR</w:t>
            </w:r>
          </w:p>
          <w:p w14:paraId="54480D87" w14:textId="05AA21F4" w:rsidR="00AC0B14" w:rsidRPr="00B523E3" w:rsidRDefault="00AC0B14" w:rsidP="00497288">
            <w:pPr>
              <w:spacing w:before="120" w:after="120" w:line="240" w:lineRule="auto"/>
              <w:jc w:val="center"/>
              <w:rPr>
                <w:rFonts w:cs="Arial"/>
                <w:b/>
                <w:bCs/>
              </w:rPr>
            </w:pPr>
            <w:r w:rsidRPr="00B523E3">
              <w:rPr>
                <w:b/>
                <w:bCs/>
              </w:rPr>
              <w:t>(</w:t>
            </w:r>
            <w:r w:rsidR="001062DD">
              <w:rPr>
                <w:b/>
                <w:bCs/>
              </w:rPr>
              <w:t>C</w:t>
            </w:r>
            <w:r w:rsidRPr="00B523E3">
              <w:rPr>
                <w:b/>
                <w:bCs/>
              </w:rPr>
              <w:t>onfirmed)</w:t>
            </w:r>
          </w:p>
        </w:tc>
      </w:tr>
      <w:tr w:rsidR="00AC0B14" w:rsidRPr="00B523E3" w14:paraId="3C815B37" w14:textId="77777777" w:rsidTr="00497288">
        <w:tc>
          <w:tcPr>
            <w:tcW w:w="3167" w:type="dxa"/>
            <w:tcBorders>
              <w:bottom w:val="single" w:sz="4" w:space="0" w:color="auto"/>
            </w:tcBorders>
          </w:tcPr>
          <w:p w14:paraId="3B7C66CA" w14:textId="77777777" w:rsidR="00AC0B14" w:rsidRPr="00B523E3" w:rsidRDefault="00AC0B14" w:rsidP="00AC0B14">
            <w:pPr>
              <w:spacing w:before="120" w:after="120" w:line="240" w:lineRule="auto"/>
            </w:pPr>
          </w:p>
        </w:tc>
        <w:tc>
          <w:tcPr>
            <w:tcW w:w="1670" w:type="dxa"/>
            <w:tcBorders>
              <w:bottom w:val="single" w:sz="4" w:space="0" w:color="auto"/>
            </w:tcBorders>
            <w:vAlign w:val="bottom"/>
          </w:tcPr>
          <w:p w14:paraId="2E803910" w14:textId="4DF9BA49" w:rsidR="00AC0B14" w:rsidRPr="00B523E3" w:rsidRDefault="00AC0B14" w:rsidP="00497288">
            <w:pPr>
              <w:spacing w:before="120" w:after="120" w:line="240" w:lineRule="auto"/>
              <w:jc w:val="center"/>
              <w:rPr>
                <w:rFonts w:cs="Arial"/>
                <w:b/>
                <w:bCs/>
              </w:rPr>
            </w:pPr>
            <w:r w:rsidRPr="00B523E3">
              <w:rPr>
                <w:rFonts w:cs="Arial"/>
                <w:b/>
                <w:bCs/>
              </w:rPr>
              <w:t>Melanoma</w:t>
            </w:r>
            <w:r w:rsidRPr="00B523E3">
              <w:rPr>
                <w:rFonts w:cs="Arial"/>
                <w:b/>
                <w:bCs/>
              </w:rPr>
              <w:br/>
              <w:t>(n=32)</w:t>
            </w:r>
          </w:p>
        </w:tc>
        <w:tc>
          <w:tcPr>
            <w:tcW w:w="1670" w:type="dxa"/>
            <w:tcBorders>
              <w:bottom w:val="single" w:sz="4" w:space="0" w:color="auto"/>
            </w:tcBorders>
            <w:vAlign w:val="bottom"/>
          </w:tcPr>
          <w:p w14:paraId="63D77E5A" w14:textId="4904AA0D" w:rsidR="00AC0B14" w:rsidRPr="00B523E3" w:rsidRDefault="00AC0B14" w:rsidP="00497288">
            <w:pPr>
              <w:spacing w:before="120" w:after="120" w:line="240" w:lineRule="auto"/>
              <w:jc w:val="center"/>
              <w:rPr>
                <w:b/>
                <w:bCs/>
              </w:rPr>
            </w:pPr>
            <w:r w:rsidRPr="00B523E3">
              <w:rPr>
                <w:b/>
                <w:bCs/>
              </w:rPr>
              <w:t xml:space="preserve">NSCLC </w:t>
            </w:r>
            <w:r w:rsidRPr="00B523E3">
              <w:rPr>
                <w:b/>
                <w:bCs/>
              </w:rPr>
              <w:br/>
              <w:t>(n=33)</w:t>
            </w:r>
          </w:p>
        </w:tc>
        <w:tc>
          <w:tcPr>
            <w:tcW w:w="1671" w:type="dxa"/>
            <w:tcBorders>
              <w:bottom w:val="single" w:sz="4" w:space="0" w:color="auto"/>
            </w:tcBorders>
            <w:vAlign w:val="bottom"/>
          </w:tcPr>
          <w:p w14:paraId="5D1725C0" w14:textId="34A60D50" w:rsidR="00AC0B14" w:rsidRPr="00B523E3" w:rsidRDefault="00AC0B14" w:rsidP="00497288">
            <w:pPr>
              <w:spacing w:before="120" w:after="120" w:line="240" w:lineRule="auto"/>
              <w:jc w:val="center"/>
              <w:rPr>
                <w:rFonts w:cs="Arial"/>
                <w:b/>
                <w:bCs/>
              </w:rPr>
            </w:pPr>
            <w:r w:rsidRPr="00B523E3">
              <w:rPr>
                <w:rFonts w:cs="Arial"/>
                <w:b/>
                <w:bCs/>
              </w:rPr>
              <w:t>RCC</w:t>
            </w:r>
            <w:r w:rsidRPr="00B523E3">
              <w:rPr>
                <w:rFonts w:cs="Arial"/>
                <w:b/>
                <w:bCs/>
              </w:rPr>
              <w:br/>
              <w:t>(n=31)</w:t>
            </w:r>
          </w:p>
        </w:tc>
        <w:tc>
          <w:tcPr>
            <w:tcW w:w="1670" w:type="dxa"/>
            <w:tcBorders>
              <w:bottom w:val="single" w:sz="4" w:space="0" w:color="auto"/>
            </w:tcBorders>
            <w:vAlign w:val="bottom"/>
          </w:tcPr>
          <w:p w14:paraId="5C101588" w14:textId="63107D9D" w:rsidR="00AC0B14" w:rsidRPr="00B523E3" w:rsidRDefault="00AC0B14" w:rsidP="00497288">
            <w:pPr>
              <w:spacing w:before="120" w:after="120" w:line="240" w:lineRule="auto"/>
              <w:jc w:val="center"/>
              <w:rPr>
                <w:rFonts w:cs="Arial"/>
                <w:b/>
                <w:bCs/>
              </w:rPr>
            </w:pPr>
            <w:r w:rsidRPr="00B523E3">
              <w:rPr>
                <w:rFonts w:cs="Arial"/>
                <w:b/>
                <w:bCs/>
              </w:rPr>
              <w:t>Melanoma</w:t>
            </w:r>
            <w:r w:rsidRPr="00B523E3">
              <w:rPr>
                <w:rFonts w:cs="Arial"/>
                <w:b/>
                <w:bCs/>
              </w:rPr>
              <w:br/>
              <w:t>(n=44)</w:t>
            </w:r>
          </w:p>
        </w:tc>
        <w:tc>
          <w:tcPr>
            <w:tcW w:w="1671" w:type="dxa"/>
            <w:tcBorders>
              <w:bottom w:val="single" w:sz="4" w:space="0" w:color="auto"/>
            </w:tcBorders>
            <w:vAlign w:val="bottom"/>
          </w:tcPr>
          <w:p w14:paraId="7016F9FD" w14:textId="4107B5F8" w:rsidR="00AC0B14" w:rsidRPr="00B523E3" w:rsidRDefault="00AC0B14" w:rsidP="00497288">
            <w:pPr>
              <w:spacing w:before="120" w:after="120" w:line="240" w:lineRule="auto"/>
              <w:jc w:val="center"/>
              <w:rPr>
                <w:rFonts w:cs="Arial"/>
                <w:b/>
                <w:bCs/>
              </w:rPr>
            </w:pPr>
            <w:r w:rsidRPr="00B523E3">
              <w:rPr>
                <w:rFonts w:cs="Arial"/>
                <w:b/>
                <w:bCs/>
              </w:rPr>
              <w:t>Melanoma</w:t>
            </w:r>
            <w:r w:rsidRPr="00B523E3">
              <w:rPr>
                <w:rFonts w:cs="Arial"/>
                <w:b/>
                <w:bCs/>
              </w:rPr>
              <w:br/>
              <w:t>(n=44)</w:t>
            </w:r>
          </w:p>
        </w:tc>
      </w:tr>
      <w:tr w:rsidR="00AC0B14" w:rsidRPr="00B523E3" w14:paraId="2F98DE24" w14:textId="77777777" w:rsidTr="00AC0B14">
        <w:tc>
          <w:tcPr>
            <w:tcW w:w="3167" w:type="dxa"/>
            <w:tcBorders>
              <w:top w:val="single" w:sz="4" w:space="0" w:color="auto"/>
            </w:tcBorders>
          </w:tcPr>
          <w:p w14:paraId="49953402" w14:textId="63DEBBDC" w:rsidR="00AC0B14" w:rsidRPr="001062DD" w:rsidRDefault="00AC0B14" w:rsidP="00AC0B14">
            <w:pPr>
              <w:spacing w:before="120" w:after="120" w:line="240" w:lineRule="auto"/>
            </w:pPr>
            <w:r w:rsidRPr="001062DD">
              <w:t>ORR</w:t>
            </w:r>
            <w:r w:rsidR="001062DD" w:rsidRPr="001062DD">
              <w:t xml:space="preserve"> (95% CI)</w:t>
            </w:r>
            <w:r w:rsidRPr="001062DD">
              <w:t>,</w:t>
            </w:r>
            <w:r w:rsidR="001062DD" w:rsidRPr="001062DD">
              <w:rPr>
                <w:vertAlign w:val="superscript"/>
              </w:rPr>
              <w:t>a</w:t>
            </w:r>
            <w:r w:rsidRPr="001062DD">
              <w:t xml:space="preserve"> % </w:t>
            </w:r>
          </w:p>
        </w:tc>
        <w:tc>
          <w:tcPr>
            <w:tcW w:w="1670" w:type="dxa"/>
            <w:tcBorders>
              <w:top w:val="single" w:sz="4" w:space="0" w:color="auto"/>
            </w:tcBorders>
          </w:tcPr>
          <w:p w14:paraId="7BF90132" w14:textId="1423BA07" w:rsidR="00AC0B14" w:rsidRPr="00B523E3" w:rsidRDefault="00AC0B14" w:rsidP="00AC0B14">
            <w:pPr>
              <w:spacing w:before="120" w:after="120" w:line="240" w:lineRule="auto"/>
              <w:jc w:val="center"/>
            </w:pPr>
            <w:r w:rsidRPr="00B523E3">
              <w:t>50</w:t>
            </w:r>
            <w:r w:rsidRPr="00B523E3">
              <w:br/>
              <w:t>(32–68)</w:t>
            </w:r>
          </w:p>
        </w:tc>
        <w:tc>
          <w:tcPr>
            <w:tcW w:w="1670" w:type="dxa"/>
            <w:tcBorders>
              <w:top w:val="single" w:sz="4" w:space="0" w:color="auto"/>
            </w:tcBorders>
          </w:tcPr>
          <w:p w14:paraId="1AAFDE84" w14:textId="18EEC222" w:rsidR="00AC0B14" w:rsidRPr="00B4147C" w:rsidRDefault="00AC0B14" w:rsidP="00AC0B14">
            <w:pPr>
              <w:spacing w:before="120" w:after="120" w:line="240" w:lineRule="auto"/>
              <w:jc w:val="center"/>
            </w:pPr>
            <w:r w:rsidRPr="00B4147C">
              <w:t>42</w:t>
            </w:r>
            <w:r w:rsidRPr="00B4147C">
              <w:br/>
              <w:t>(</w:t>
            </w:r>
            <w:r w:rsidR="002C41EB" w:rsidRPr="00B4147C">
              <w:t>2</w:t>
            </w:r>
            <w:r w:rsidR="001B0AA5" w:rsidRPr="00B4147C">
              <w:t>6</w:t>
            </w:r>
            <w:r w:rsidRPr="00B4147C">
              <w:t>–61)</w:t>
            </w:r>
          </w:p>
        </w:tc>
        <w:tc>
          <w:tcPr>
            <w:tcW w:w="1671" w:type="dxa"/>
            <w:tcBorders>
              <w:top w:val="single" w:sz="4" w:space="0" w:color="auto"/>
            </w:tcBorders>
          </w:tcPr>
          <w:p w14:paraId="67F83176" w14:textId="5F180FA3" w:rsidR="00AC0B14" w:rsidRPr="00B4147C" w:rsidRDefault="00AC0B14" w:rsidP="00AC0B14">
            <w:pPr>
              <w:spacing w:before="120" w:after="120" w:line="240" w:lineRule="auto"/>
              <w:jc w:val="center"/>
            </w:pPr>
            <w:r w:rsidRPr="00B4147C">
              <w:t>52</w:t>
            </w:r>
            <w:r w:rsidRPr="00B4147C">
              <w:br/>
              <w:t>(33–70)</w:t>
            </w:r>
          </w:p>
        </w:tc>
        <w:tc>
          <w:tcPr>
            <w:tcW w:w="1670" w:type="dxa"/>
            <w:tcBorders>
              <w:top w:val="single" w:sz="4" w:space="0" w:color="auto"/>
            </w:tcBorders>
          </w:tcPr>
          <w:p w14:paraId="378E6EF5" w14:textId="7C56C8B3" w:rsidR="00AC0B14" w:rsidRPr="00B523E3" w:rsidRDefault="00AC0B14" w:rsidP="00AC0B14">
            <w:pPr>
              <w:spacing w:before="120" w:after="120" w:line="240" w:lineRule="auto"/>
              <w:jc w:val="center"/>
            </w:pPr>
            <w:r w:rsidRPr="00B523E3">
              <w:t>27</w:t>
            </w:r>
            <w:r w:rsidRPr="00B523E3">
              <w:br/>
              <w:t>(15–43)</w:t>
            </w:r>
          </w:p>
        </w:tc>
        <w:tc>
          <w:tcPr>
            <w:tcW w:w="1671" w:type="dxa"/>
            <w:tcBorders>
              <w:top w:val="single" w:sz="4" w:space="0" w:color="auto"/>
            </w:tcBorders>
          </w:tcPr>
          <w:p w14:paraId="6E4386D7" w14:textId="0DBDEADA" w:rsidR="00AC0B14" w:rsidRPr="00B523E3" w:rsidRDefault="00AC0B14" w:rsidP="00AC0B14">
            <w:pPr>
              <w:spacing w:before="120" w:after="120" w:line="240" w:lineRule="auto"/>
              <w:jc w:val="center"/>
            </w:pPr>
            <w:r w:rsidRPr="00B523E3">
              <w:t>27</w:t>
            </w:r>
            <w:r w:rsidRPr="00B523E3">
              <w:br/>
              <w:t>(15–43)</w:t>
            </w:r>
          </w:p>
        </w:tc>
      </w:tr>
      <w:tr w:rsidR="00AC0B14" w:rsidRPr="00B523E3" w14:paraId="7DFB4F02" w14:textId="77777777" w:rsidTr="00AC0B14">
        <w:tc>
          <w:tcPr>
            <w:tcW w:w="3167" w:type="dxa"/>
          </w:tcPr>
          <w:p w14:paraId="168EE49F" w14:textId="4B7806DC" w:rsidR="00AC0B14" w:rsidRPr="001062DD" w:rsidRDefault="00AC0B14" w:rsidP="00AC0B14">
            <w:pPr>
              <w:spacing w:before="120" w:after="120" w:line="240" w:lineRule="auto"/>
            </w:pPr>
            <w:r w:rsidRPr="001062DD">
              <w:t>DCR</w:t>
            </w:r>
            <w:r w:rsidR="001062DD" w:rsidRPr="001062DD">
              <w:t xml:space="preserve"> (95% CI),</w:t>
            </w:r>
            <w:r w:rsidR="001062DD" w:rsidRPr="001062DD">
              <w:rPr>
                <w:vertAlign w:val="superscript"/>
              </w:rPr>
              <w:t>a</w:t>
            </w:r>
            <w:r w:rsidRPr="001062DD">
              <w:t xml:space="preserve"> % </w:t>
            </w:r>
          </w:p>
        </w:tc>
        <w:tc>
          <w:tcPr>
            <w:tcW w:w="1670" w:type="dxa"/>
          </w:tcPr>
          <w:p w14:paraId="02E55D90" w14:textId="55FB77F1" w:rsidR="00AC0B14" w:rsidRPr="00B523E3" w:rsidRDefault="00AC0B14" w:rsidP="00AC0B14">
            <w:pPr>
              <w:spacing w:before="120" w:after="120" w:line="240" w:lineRule="auto"/>
              <w:jc w:val="center"/>
            </w:pPr>
            <w:r w:rsidRPr="00B523E3">
              <w:t>78</w:t>
            </w:r>
            <w:r w:rsidRPr="00B523E3">
              <w:br/>
              <w:t>(60–91)</w:t>
            </w:r>
          </w:p>
        </w:tc>
        <w:tc>
          <w:tcPr>
            <w:tcW w:w="1670" w:type="dxa"/>
          </w:tcPr>
          <w:p w14:paraId="344320D3" w14:textId="7F660C71" w:rsidR="00AC0B14" w:rsidRPr="00B4147C" w:rsidRDefault="00AC0B14" w:rsidP="00AC0B14">
            <w:pPr>
              <w:spacing w:before="120" w:after="120" w:line="240" w:lineRule="auto"/>
              <w:jc w:val="center"/>
            </w:pPr>
            <w:r w:rsidRPr="00B4147C">
              <w:t>91</w:t>
            </w:r>
            <w:r w:rsidRPr="00B4147C">
              <w:br/>
              <w:t>(76–98)</w:t>
            </w:r>
          </w:p>
        </w:tc>
        <w:tc>
          <w:tcPr>
            <w:tcW w:w="1671" w:type="dxa"/>
          </w:tcPr>
          <w:p w14:paraId="0E4F0B62" w14:textId="2B6BBE6A" w:rsidR="00AC0B14" w:rsidRPr="00B4147C" w:rsidRDefault="00AC0B14" w:rsidP="00AC0B14">
            <w:pPr>
              <w:spacing w:before="120" w:after="120" w:line="240" w:lineRule="auto"/>
              <w:jc w:val="center"/>
            </w:pPr>
            <w:r w:rsidRPr="00B4147C">
              <w:t>84</w:t>
            </w:r>
            <w:r w:rsidRPr="00B4147C">
              <w:br/>
              <w:t>(66–95)</w:t>
            </w:r>
          </w:p>
        </w:tc>
        <w:tc>
          <w:tcPr>
            <w:tcW w:w="1670" w:type="dxa"/>
          </w:tcPr>
          <w:p w14:paraId="09747915" w14:textId="00FC2DC8" w:rsidR="00AC0B14" w:rsidRPr="00B523E3" w:rsidRDefault="00AC0B14" w:rsidP="00AC0B14">
            <w:pPr>
              <w:spacing w:before="120" w:after="120" w:line="240" w:lineRule="auto"/>
              <w:jc w:val="center"/>
            </w:pPr>
            <w:r w:rsidRPr="00B523E3">
              <w:t>55</w:t>
            </w:r>
            <w:r w:rsidRPr="00B523E3">
              <w:br/>
              <w:t>(39–70)</w:t>
            </w:r>
          </w:p>
        </w:tc>
        <w:tc>
          <w:tcPr>
            <w:tcW w:w="1671" w:type="dxa"/>
          </w:tcPr>
          <w:p w14:paraId="5455E33C" w14:textId="5E2AA2CD" w:rsidR="00AC0B14" w:rsidRPr="00B523E3" w:rsidRDefault="00AC0B14" w:rsidP="00AC0B14">
            <w:pPr>
              <w:spacing w:before="120" w:after="120" w:line="240" w:lineRule="auto"/>
              <w:jc w:val="center"/>
            </w:pPr>
            <w:r w:rsidRPr="00B523E3">
              <w:t>57</w:t>
            </w:r>
            <w:r w:rsidRPr="00B523E3">
              <w:br/>
              <w:t>(41–72)</w:t>
            </w:r>
          </w:p>
        </w:tc>
      </w:tr>
      <w:tr w:rsidR="00AC0B14" w:rsidRPr="00B523E3" w14:paraId="6906914C" w14:textId="77777777" w:rsidTr="00AC0B14">
        <w:tc>
          <w:tcPr>
            <w:tcW w:w="3167" w:type="dxa"/>
          </w:tcPr>
          <w:p w14:paraId="2D12F43E" w14:textId="77777777" w:rsidR="00AC0B14" w:rsidRPr="001062DD" w:rsidRDefault="00AC0B14" w:rsidP="00AC0B14">
            <w:pPr>
              <w:spacing w:before="120" w:after="120" w:line="240" w:lineRule="auto"/>
            </w:pPr>
            <w:r w:rsidRPr="001062DD">
              <w:t>Best objective response, n (%)</w:t>
            </w:r>
          </w:p>
        </w:tc>
        <w:tc>
          <w:tcPr>
            <w:tcW w:w="1670" w:type="dxa"/>
          </w:tcPr>
          <w:p w14:paraId="4B30B362" w14:textId="77777777" w:rsidR="00AC0B14" w:rsidRPr="00B523E3" w:rsidRDefault="00AC0B14" w:rsidP="00AC0B14">
            <w:pPr>
              <w:spacing w:before="120" w:after="120" w:line="240" w:lineRule="auto"/>
              <w:jc w:val="center"/>
            </w:pPr>
          </w:p>
        </w:tc>
        <w:tc>
          <w:tcPr>
            <w:tcW w:w="1670" w:type="dxa"/>
          </w:tcPr>
          <w:p w14:paraId="265E8DAC" w14:textId="77777777" w:rsidR="00AC0B14" w:rsidRPr="00B523E3" w:rsidRDefault="00AC0B14" w:rsidP="00AC0B14">
            <w:pPr>
              <w:spacing w:before="120" w:after="120" w:line="240" w:lineRule="auto"/>
              <w:jc w:val="center"/>
            </w:pPr>
          </w:p>
        </w:tc>
        <w:tc>
          <w:tcPr>
            <w:tcW w:w="1671" w:type="dxa"/>
          </w:tcPr>
          <w:p w14:paraId="146DB583" w14:textId="77777777" w:rsidR="00AC0B14" w:rsidRPr="00B523E3" w:rsidRDefault="00AC0B14" w:rsidP="00AC0B14">
            <w:pPr>
              <w:spacing w:before="120" w:after="120" w:line="240" w:lineRule="auto"/>
              <w:jc w:val="center"/>
            </w:pPr>
          </w:p>
        </w:tc>
        <w:tc>
          <w:tcPr>
            <w:tcW w:w="1670" w:type="dxa"/>
          </w:tcPr>
          <w:p w14:paraId="4FD914A4" w14:textId="77777777" w:rsidR="00AC0B14" w:rsidRPr="00B523E3" w:rsidRDefault="00AC0B14" w:rsidP="00AC0B14">
            <w:pPr>
              <w:spacing w:before="120" w:after="120" w:line="240" w:lineRule="auto"/>
              <w:jc w:val="center"/>
            </w:pPr>
          </w:p>
        </w:tc>
        <w:tc>
          <w:tcPr>
            <w:tcW w:w="1671" w:type="dxa"/>
          </w:tcPr>
          <w:p w14:paraId="55F9BE4E" w14:textId="77777777" w:rsidR="00AC0B14" w:rsidRPr="00B523E3" w:rsidRDefault="00AC0B14" w:rsidP="00AC0B14">
            <w:pPr>
              <w:spacing w:before="120" w:after="120" w:line="240" w:lineRule="auto"/>
              <w:jc w:val="center"/>
            </w:pPr>
          </w:p>
        </w:tc>
      </w:tr>
      <w:tr w:rsidR="00AC0B14" w:rsidRPr="00B523E3" w14:paraId="2F6305F2" w14:textId="77777777" w:rsidTr="00AC0B14">
        <w:tc>
          <w:tcPr>
            <w:tcW w:w="3167" w:type="dxa"/>
          </w:tcPr>
          <w:p w14:paraId="3C00FE15" w14:textId="29426433" w:rsidR="00AC0B14" w:rsidRPr="00B523E3" w:rsidRDefault="009043B3" w:rsidP="00AC0B14">
            <w:pPr>
              <w:spacing w:before="120" w:after="120" w:line="240" w:lineRule="auto"/>
              <w:ind w:left="337"/>
            </w:pPr>
            <w:r w:rsidRPr="00B523E3">
              <w:t>CR</w:t>
            </w:r>
          </w:p>
        </w:tc>
        <w:tc>
          <w:tcPr>
            <w:tcW w:w="1670" w:type="dxa"/>
          </w:tcPr>
          <w:p w14:paraId="0D202D92" w14:textId="77777777" w:rsidR="00AC0B14" w:rsidRPr="00B523E3" w:rsidRDefault="00AC0B14" w:rsidP="00AC0B14">
            <w:pPr>
              <w:spacing w:before="120" w:after="120" w:line="240" w:lineRule="auto"/>
              <w:jc w:val="center"/>
            </w:pPr>
            <w:r w:rsidRPr="00B523E3">
              <w:t>2 (6)</w:t>
            </w:r>
          </w:p>
        </w:tc>
        <w:tc>
          <w:tcPr>
            <w:tcW w:w="1670" w:type="dxa"/>
          </w:tcPr>
          <w:p w14:paraId="2680E786" w14:textId="77777777" w:rsidR="00AC0B14" w:rsidRPr="00B523E3" w:rsidRDefault="00AC0B14" w:rsidP="00AC0B14">
            <w:pPr>
              <w:spacing w:before="120" w:after="120" w:line="240" w:lineRule="auto"/>
              <w:jc w:val="center"/>
            </w:pPr>
            <w:r w:rsidRPr="00B523E3">
              <w:t>0 (0)</w:t>
            </w:r>
          </w:p>
        </w:tc>
        <w:tc>
          <w:tcPr>
            <w:tcW w:w="1671" w:type="dxa"/>
          </w:tcPr>
          <w:p w14:paraId="3A3EBCF9" w14:textId="77777777" w:rsidR="00AC0B14" w:rsidRPr="00B523E3" w:rsidRDefault="00AC0B14" w:rsidP="00AC0B14">
            <w:pPr>
              <w:spacing w:before="120" w:after="120" w:line="240" w:lineRule="auto"/>
              <w:jc w:val="center"/>
            </w:pPr>
            <w:r w:rsidRPr="00B523E3">
              <w:t>4 (13)</w:t>
            </w:r>
          </w:p>
        </w:tc>
        <w:tc>
          <w:tcPr>
            <w:tcW w:w="1670" w:type="dxa"/>
          </w:tcPr>
          <w:p w14:paraId="13E46644" w14:textId="77777777" w:rsidR="00AC0B14" w:rsidRPr="00B523E3" w:rsidRDefault="00AC0B14" w:rsidP="00AC0B14">
            <w:pPr>
              <w:spacing w:before="120" w:after="120" w:line="240" w:lineRule="auto"/>
              <w:jc w:val="center"/>
            </w:pPr>
            <w:r w:rsidRPr="00B523E3">
              <w:t>0 (0)</w:t>
            </w:r>
          </w:p>
        </w:tc>
        <w:tc>
          <w:tcPr>
            <w:tcW w:w="1671" w:type="dxa"/>
          </w:tcPr>
          <w:p w14:paraId="3C33EEF5" w14:textId="77777777" w:rsidR="00AC0B14" w:rsidRPr="00B523E3" w:rsidRDefault="00AC0B14" w:rsidP="00AC0B14">
            <w:pPr>
              <w:spacing w:before="120" w:after="120" w:line="240" w:lineRule="auto"/>
              <w:jc w:val="center"/>
            </w:pPr>
            <w:r w:rsidRPr="00B523E3">
              <w:t>0 (0)</w:t>
            </w:r>
          </w:p>
        </w:tc>
      </w:tr>
      <w:tr w:rsidR="00AC0B14" w:rsidRPr="00B523E3" w14:paraId="4B704A0C" w14:textId="77777777" w:rsidTr="00AC0B14">
        <w:tc>
          <w:tcPr>
            <w:tcW w:w="3167" w:type="dxa"/>
          </w:tcPr>
          <w:p w14:paraId="04E7DFB2" w14:textId="53288058" w:rsidR="00AC0B14" w:rsidRPr="00B523E3" w:rsidRDefault="009043B3" w:rsidP="00AC0B14">
            <w:pPr>
              <w:spacing w:before="120" w:after="120" w:line="240" w:lineRule="auto"/>
              <w:ind w:left="337"/>
            </w:pPr>
            <w:r w:rsidRPr="00B523E3">
              <w:t>PR</w:t>
            </w:r>
          </w:p>
        </w:tc>
        <w:tc>
          <w:tcPr>
            <w:tcW w:w="1670" w:type="dxa"/>
          </w:tcPr>
          <w:p w14:paraId="4E7D6DC7" w14:textId="77777777" w:rsidR="00AC0B14" w:rsidRPr="00B523E3" w:rsidRDefault="00AC0B14" w:rsidP="00AC0B14">
            <w:pPr>
              <w:spacing w:before="120" w:after="120" w:line="240" w:lineRule="auto"/>
              <w:jc w:val="center"/>
            </w:pPr>
            <w:r w:rsidRPr="00B523E3">
              <w:t>14 (44)</w:t>
            </w:r>
          </w:p>
        </w:tc>
        <w:tc>
          <w:tcPr>
            <w:tcW w:w="1670" w:type="dxa"/>
          </w:tcPr>
          <w:p w14:paraId="3CE95B63" w14:textId="77777777" w:rsidR="00AC0B14" w:rsidRPr="00B523E3" w:rsidRDefault="00AC0B14" w:rsidP="00AC0B14">
            <w:pPr>
              <w:spacing w:before="120" w:after="120" w:line="240" w:lineRule="auto"/>
              <w:jc w:val="center"/>
            </w:pPr>
            <w:r w:rsidRPr="00B523E3">
              <w:t>14 (42)</w:t>
            </w:r>
          </w:p>
        </w:tc>
        <w:tc>
          <w:tcPr>
            <w:tcW w:w="1671" w:type="dxa"/>
          </w:tcPr>
          <w:p w14:paraId="5F63B49D" w14:textId="77777777" w:rsidR="00AC0B14" w:rsidRPr="00B523E3" w:rsidRDefault="00AC0B14" w:rsidP="00AC0B14">
            <w:pPr>
              <w:spacing w:before="120" w:after="120" w:line="240" w:lineRule="auto"/>
              <w:jc w:val="center"/>
            </w:pPr>
            <w:r w:rsidRPr="00B523E3">
              <w:t>12 (39)</w:t>
            </w:r>
          </w:p>
        </w:tc>
        <w:tc>
          <w:tcPr>
            <w:tcW w:w="1670" w:type="dxa"/>
          </w:tcPr>
          <w:p w14:paraId="0F14C819" w14:textId="77777777" w:rsidR="00AC0B14" w:rsidRPr="00B523E3" w:rsidRDefault="00AC0B14" w:rsidP="00AC0B14">
            <w:pPr>
              <w:spacing w:before="120" w:after="120" w:line="240" w:lineRule="auto"/>
              <w:jc w:val="center"/>
            </w:pPr>
            <w:r w:rsidRPr="00B523E3">
              <w:t>12 (27)</w:t>
            </w:r>
          </w:p>
        </w:tc>
        <w:tc>
          <w:tcPr>
            <w:tcW w:w="1671" w:type="dxa"/>
          </w:tcPr>
          <w:p w14:paraId="2B4D317D" w14:textId="77777777" w:rsidR="00AC0B14" w:rsidRPr="00B523E3" w:rsidRDefault="00AC0B14" w:rsidP="00AC0B14">
            <w:pPr>
              <w:spacing w:before="120" w:after="120" w:line="240" w:lineRule="auto"/>
              <w:jc w:val="center"/>
            </w:pPr>
            <w:r w:rsidRPr="00B523E3">
              <w:t>12 (27)</w:t>
            </w:r>
          </w:p>
        </w:tc>
      </w:tr>
      <w:tr w:rsidR="00AC0B14" w:rsidRPr="00B523E3" w14:paraId="55486888" w14:textId="77777777" w:rsidTr="00AC0B14">
        <w:tc>
          <w:tcPr>
            <w:tcW w:w="3167" w:type="dxa"/>
          </w:tcPr>
          <w:p w14:paraId="2DD58CB2" w14:textId="1FA29D62" w:rsidR="00AC0B14" w:rsidRPr="00B523E3" w:rsidRDefault="009043B3" w:rsidP="00AC0B14">
            <w:pPr>
              <w:spacing w:before="120" w:after="120" w:line="240" w:lineRule="auto"/>
              <w:ind w:left="337"/>
            </w:pPr>
            <w:r w:rsidRPr="00B523E3">
              <w:t>SD</w:t>
            </w:r>
          </w:p>
        </w:tc>
        <w:tc>
          <w:tcPr>
            <w:tcW w:w="1670" w:type="dxa"/>
          </w:tcPr>
          <w:p w14:paraId="74835670" w14:textId="77777777" w:rsidR="00AC0B14" w:rsidRPr="00B523E3" w:rsidRDefault="00AC0B14" w:rsidP="00AC0B14">
            <w:pPr>
              <w:spacing w:before="120" w:after="120" w:line="240" w:lineRule="auto"/>
              <w:jc w:val="center"/>
            </w:pPr>
            <w:r w:rsidRPr="00B523E3">
              <w:t>9 (28)</w:t>
            </w:r>
          </w:p>
        </w:tc>
        <w:tc>
          <w:tcPr>
            <w:tcW w:w="1670" w:type="dxa"/>
          </w:tcPr>
          <w:p w14:paraId="6D97F55B" w14:textId="77777777" w:rsidR="00AC0B14" w:rsidRPr="00B523E3" w:rsidRDefault="00AC0B14" w:rsidP="00AC0B14">
            <w:pPr>
              <w:spacing w:before="120" w:after="120" w:line="240" w:lineRule="auto"/>
              <w:jc w:val="center"/>
            </w:pPr>
            <w:r w:rsidRPr="00B523E3">
              <w:t>16 (48)</w:t>
            </w:r>
          </w:p>
        </w:tc>
        <w:tc>
          <w:tcPr>
            <w:tcW w:w="1671" w:type="dxa"/>
          </w:tcPr>
          <w:p w14:paraId="79AC88D5" w14:textId="77777777" w:rsidR="00AC0B14" w:rsidRPr="00B523E3" w:rsidRDefault="00AC0B14" w:rsidP="00AC0B14">
            <w:pPr>
              <w:spacing w:before="120" w:after="120" w:line="240" w:lineRule="auto"/>
              <w:jc w:val="center"/>
            </w:pPr>
            <w:r w:rsidRPr="00B523E3">
              <w:t>10 (32)</w:t>
            </w:r>
          </w:p>
        </w:tc>
        <w:tc>
          <w:tcPr>
            <w:tcW w:w="1670" w:type="dxa"/>
          </w:tcPr>
          <w:p w14:paraId="6B0A5F6B" w14:textId="77777777" w:rsidR="00AC0B14" w:rsidRPr="00B523E3" w:rsidRDefault="00AC0B14" w:rsidP="00AC0B14">
            <w:pPr>
              <w:spacing w:before="120" w:after="120" w:line="240" w:lineRule="auto"/>
              <w:jc w:val="center"/>
            </w:pPr>
            <w:r w:rsidRPr="00B523E3">
              <w:t>12 (27)</w:t>
            </w:r>
          </w:p>
        </w:tc>
        <w:tc>
          <w:tcPr>
            <w:tcW w:w="1671" w:type="dxa"/>
          </w:tcPr>
          <w:p w14:paraId="07FB7872" w14:textId="77777777" w:rsidR="00AC0B14" w:rsidRPr="00B523E3" w:rsidRDefault="00AC0B14" w:rsidP="00AC0B14">
            <w:pPr>
              <w:spacing w:before="120" w:after="120" w:line="240" w:lineRule="auto"/>
              <w:jc w:val="center"/>
            </w:pPr>
            <w:r w:rsidRPr="00B523E3">
              <w:t>13 (30)</w:t>
            </w:r>
          </w:p>
        </w:tc>
      </w:tr>
      <w:tr w:rsidR="00AC0B14" w:rsidRPr="00B523E3" w14:paraId="0D056245" w14:textId="77777777" w:rsidTr="00AC0B14">
        <w:tc>
          <w:tcPr>
            <w:tcW w:w="3167" w:type="dxa"/>
          </w:tcPr>
          <w:p w14:paraId="55DF0F4F" w14:textId="6A50595F" w:rsidR="00AC0B14" w:rsidRPr="00B523E3" w:rsidRDefault="009043B3" w:rsidP="00AC0B14">
            <w:pPr>
              <w:spacing w:before="120" w:after="120" w:line="240" w:lineRule="auto"/>
              <w:ind w:left="337"/>
            </w:pPr>
            <w:r w:rsidRPr="00B523E3">
              <w:t>PD</w:t>
            </w:r>
          </w:p>
        </w:tc>
        <w:tc>
          <w:tcPr>
            <w:tcW w:w="1670" w:type="dxa"/>
          </w:tcPr>
          <w:p w14:paraId="695B24BC" w14:textId="77777777" w:rsidR="00AC0B14" w:rsidRPr="00B523E3" w:rsidRDefault="00AC0B14" w:rsidP="00AC0B14">
            <w:pPr>
              <w:spacing w:before="120" w:after="120" w:line="240" w:lineRule="auto"/>
              <w:jc w:val="center"/>
            </w:pPr>
            <w:r w:rsidRPr="00B523E3">
              <w:t>6 (19)</w:t>
            </w:r>
          </w:p>
        </w:tc>
        <w:tc>
          <w:tcPr>
            <w:tcW w:w="1670" w:type="dxa"/>
          </w:tcPr>
          <w:p w14:paraId="689D34BC" w14:textId="77777777" w:rsidR="00AC0B14" w:rsidRPr="00B523E3" w:rsidRDefault="00AC0B14" w:rsidP="00AC0B14">
            <w:pPr>
              <w:spacing w:before="120" w:after="120" w:line="240" w:lineRule="auto"/>
              <w:jc w:val="center"/>
            </w:pPr>
            <w:r w:rsidRPr="00B523E3">
              <w:t>0 (0)</w:t>
            </w:r>
          </w:p>
        </w:tc>
        <w:tc>
          <w:tcPr>
            <w:tcW w:w="1671" w:type="dxa"/>
          </w:tcPr>
          <w:p w14:paraId="71FCF479" w14:textId="77777777" w:rsidR="00AC0B14" w:rsidRPr="00B523E3" w:rsidRDefault="00AC0B14" w:rsidP="00AC0B14">
            <w:pPr>
              <w:spacing w:before="120" w:after="120" w:line="240" w:lineRule="auto"/>
              <w:jc w:val="center"/>
            </w:pPr>
            <w:r w:rsidRPr="00B523E3">
              <w:t>3 (10)</w:t>
            </w:r>
          </w:p>
        </w:tc>
        <w:tc>
          <w:tcPr>
            <w:tcW w:w="1670" w:type="dxa"/>
          </w:tcPr>
          <w:p w14:paraId="103BC08B" w14:textId="77777777" w:rsidR="00AC0B14" w:rsidRPr="00B523E3" w:rsidRDefault="00AC0B14" w:rsidP="00AC0B14">
            <w:pPr>
              <w:spacing w:before="120" w:after="120" w:line="240" w:lineRule="auto"/>
              <w:jc w:val="center"/>
            </w:pPr>
            <w:r w:rsidRPr="00B523E3">
              <w:t>15 (34)</w:t>
            </w:r>
          </w:p>
        </w:tc>
        <w:tc>
          <w:tcPr>
            <w:tcW w:w="1671" w:type="dxa"/>
          </w:tcPr>
          <w:p w14:paraId="5F564E44" w14:textId="77777777" w:rsidR="00AC0B14" w:rsidRPr="00B523E3" w:rsidRDefault="00AC0B14" w:rsidP="00AC0B14">
            <w:pPr>
              <w:spacing w:before="120" w:after="120" w:line="240" w:lineRule="auto"/>
              <w:jc w:val="center"/>
            </w:pPr>
            <w:r w:rsidRPr="00B523E3">
              <w:t>15 (34)</w:t>
            </w:r>
          </w:p>
        </w:tc>
      </w:tr>
      <w:tr w:rsidR="00AC0B14" w:rsidRPr="00B523E3" w14:paraId="5B14870A" w14:textId="77777777" w:rsidTr="00AC0B14">
        <w:tc>
          <w:tcPr>
            <w:tcW w:w="3167" w:type="dxa"/>
          </w:tcPr>
          <w:p w14:paraId="2297A332" w14:textId="77777777" w:rsidR="00AC0B14" w:rsidRPr="00B523E3" w:rsidRDefault="00AC0B14" w:rsidP="00AC0B14">
            <w:pPr>
              <w:spacing w:before="120" w:after="120" w:line="240" w:lineRule="auto"/>
              <w:ind w:left="337"/>
            </w:pPr>
            <w:r w:rsidRPr="00B523E3">
              <w:t>Nonevaluable</w:t>
            </w:r>
            <w:r w:rsidRPr="00B523E3">
              <w:rPr>
                <w:vertAlign w:val="superscript"/>
              </w:rPr>
              <w:t>b</w:t>
            </w:r>
          </w:p>
        </w:tc>
        <w:tc>
          <w:tcPr>
            <w:tcW w:w="1670" w:type="dxa"/>
          </w:tcPr>
          <w:p w14:paraId="2E5C7C7F" w14:textId="77777777" w:rsidR="00AC0B14" w:rsidRPr="00B523E3" w:rsidRDefault="00AC0B14" w:rsidP="00AC0B14">
            <w:pPr>
              <w:spacing w:before="120" w:after="120" w:line="240" w:lineRule="auto"/>
              <w:jc w:val="center"/>
            </w:pPr>
            <w:r w:rsidRPr="00B523E3">
              <w:t>0 (0)</w:t>
            </w:r>
          </w:p>
        </w:tc>
        <w:tc>
          <w:tcPr>
            <w:tcW w:w="1670" w:type="dxa"/>
          </w:tcPr>
          <w:p w14:paraId="2D20EAFB" w14:textId="77777777" w:rsidR="00AC0B14" w:rsidRPr="00B523E3" w:rsidRDefault="00AC0B14" w:rsidP="00AC0B14">
            <w:pPr>
              <w:spacing w:before="120" w:after="120" w:line="240" w:lineRule="auto"/>
              <w:jc w:val="center"/>
            </w:pPr>
            <w:r w:rsidRPr="00B523E3">
              <w:t>0 (0)</w:t>
            </w:r>
          </w:p>
        </w:tc>
        <w:tc>
          <w:tcPr>
            <w:tcW w:w="1671" w:type="dxa"/>
          </w:tcPr>
          <w:p w14:paraId="62E366AA" w14:textId="77777777" w:rsidR="00AC0B14" w:rsidRPr="00B523E3" w:rsidRDefault="00AC0B14" w:rsidP="00AC0B14">
            <w:pPr>
              <w:spacing w:before="120" w:after="120" w:line="240" w:lineRule="auto"/>
              <w:jc w:val="center"/>
            </w:pPr>
            <w:r w:rsidRPr="00B523E3">
              <w:t>2 (6)</w:t>
            </w:r>
          </w:p>
        </w:tc>
        <w:tc>
          <w:tcPr>
            <w:tcW w:w="1670" w:type="dxa"/>
          </w:tcPr>
          <w:p w14:paraId="48E66C89" w14:textId="77777777" w:rsidR="00AC0B14" w:rsidRPr="00B523E3" w:rsidRDefault="00AC0B14" w:rsidP="00AC0B14">
            <w:pPr>
              <w:spacing w:before="120" w:after="120" w:line="240" w:lineRule="auto"/>
              <w:jc w:val="center"/>
            </w:pPr>
            <w:r w:rsidRPr="00B523E3">
              <w:t>1 (2)</w:t>
            </w:r>
          </w:p>
        </w:tc>
        <w:tc>
          <w:tcPr>
            <w:tcW w:w="1671" w:type="dxa"/>
          </w:tcPr>
          <w:p w14:paraId="4ADEA95F" w14:textId="77777777" w:rsidR="00AC0B14" w:rsidRPr="00B523E3" w:rsidRDefault="00AC0B14" w:rsidP="00AC0B14">
            <w:pPr>
              <w:spacing w:before="120" w:after="120" w:line="240" w:lineRule="auto"/>
              <w:jc w:val="center"/>
            </w:pPr>
            <w:r w:rsidRPr="00B523E3">
              <w:t>0 (0)</w:t>
            </w:r>
          </w:p>
        </w:tc>
      </w:tr>
      <w:tr w:rsidR="00AC0B14" w:rsidRPr="00B523E3" w14:paraId="793C71CA" w14:textId="77777777" w:rsidTr="00AC0B14">
        <w:tc>
          <w:tcPr>
            <w:tcW w:w="3167" w:type="dxa"/>
            <w:tcBorders>
              <w:bottom w:val="single" w:sz="4" w:space="0" w:color="auto"/>
            </w:tcBorders>
          </w:tcPr>
          <w:p w14:paraId="3D8D6931" w14:textId="77777777" w:rsidR="00AC0B14" w:rsidRPr="00B523E3" w:rsidRDefault="00AC0B14" w:rsidP="00AC0B14">
            <w:pPr>
              <w:spacing w:before="120" w:after="120" w:line="240" w:lineRule="auto"/>
              <w:ind w:left="337"/>
            </w:pPr>
            <w:r w:rsidRPr="00B523E3">
              <w:lastRenderedPageBreak/>
              <w:t>No assessment</w:t>
            </w:r>
            <w:r w:rsidRPr="00B523E3">
              <w:rPr>
                <w:vertAlign w:val="superscript"/>
              </w:rPr>
              <w:t>c</w:t>
            </w:r>
          </w:p>
        </w:tc>
        <w:tc>
          <w:tcPr>
            <w:tcW w:w="1670" w:type="dxa"/>
            <w:tcBorders>
              <w:bottom w:val="single" w:sz="4" w:space="0" w:color="auto"/>
            </w:tcBorders>
          </w:tcPr>
          <w:p w14:paraId="75095F7A" w14:textId="77777777" w:rsidR="00AC0B14" w:rsidRPr="00B523E3" w:rsidRDefault="00AC0B14" w:rsidP="00AC0B14">
            <w:pPr>
              <w:spacing w:before="120" w:after="120" w:line="240" w:lineRule="auto"/>
              <w:jc w:val="center"/>
            </w:pPr>
            <w:r w:rsidRPr="00B523E3">
              <w:t>1 (3)</w:t>
            </w:r>
          </w:p>
        </w:tc>
        <w:tc>
          <w:tcPr>
            <w:tcW w:w="1670" w:type="dxa"/>
            <w:tcBorders>
              <w:bottom w:val="single" w:sz="4" w:space="0" w:color="auto"/>
            </w:tcBorders>
          </w:tcPr>
          <w:p w14:paraId="03A0D3FE" w14:textId="77777777" w:rsidR="00AC0B14" w:rsidRPr="00B523E3" w:rsidRDefault="00AC0B14" w:rsidP="00AC0B14">
            <w:pPr>
              <w:spacing w:before="120" w:after="120" w:line="240" w:lineRule="auto"/>
              <w:jc w:val="center"/>
            </w:pPr>
            <w:r w:rsidRPr="00B523E3">
              <w:t>3 (9)</w:t>
            </w:r>
          </w:p>
        </w:tc>
        <w:tc>
          <w:tcPr>
            <w:tcW w:w="1671" w:type="dxa"/>
            <w:tcBorders>
              <w:bottom w:val="single" w:sz="4" w:space="0" w:color="auto"/>
            </w:tcBorders>
          </w:tcPr>
          <w:p w14:paraId="4BF176BD" w14:textId="77777777" w:rsidR="00AC0B14" w:rsidRPr="00B523E3" w:rsidRDefault="00AC0B14" w:rsidP="00AC0B14">
            <w:pPr>
              <w:spacing w:before="120" w:after="120" w:line="240" w:lineRule="auto"/>
              <w:jc w:val="center"/>
            </w:pPr>
            <w:r w:rsidRPr="00B523E3">
              <w:t>0 (0)</w:t>
            </w:r>
          </w:p>
        </w:tc>
        <w:tc>
          <w:tcPr>
            <w:tcW w:w="1670" w:type="dxa"/>
            <w:tcBorders>
              <w:bottom w:val="single" w:sz="4" w:space="0" w:color="auto"/>
            </w:tcBorders>
          </w:tcPr>
          <w:p w14:paraId="096504BC" w14:textId="77777777" w:rsidR="00AC0B14" w:rsidRPr="00B523E3" w:rsidRDefault="00AC0B14" w:rsidP="00AC0B14">
            <w:pPr>
              <w:spacing w:before="120" w:after="120" w:line="240" w:lineRule="auto"/>
              <w:jc w:val="center"/>
            </w:pPr>
            <w:r w:rsidRPr="00B523E3">
              <w:t>4 (9)</w:t>
            </w:r>
          </w:p>
        </w:tc>
        <w:tc>
          <w:tcPr>
            <w:tcW w:w="1671" w:type="dxa"/>
            <w:tcBorders>
              <w:bottom w:val="single" w:sz="4" w:space="0" w:color="auto"/>
            </w:tcBorders>
          </w:tcPr>
          <w:p w14:paraId="03734C22" w14:textId="77777777" w:rsidR="00AC0B14" w:rsidRPr="00B523E3" w:rsidRDefault="00AC0B14" w:rsidP="00AC0B14">
            <w:pPr>
              <w:spacing w:before="120" w:after="120" w:line="240" w:lineRule="auto"/>
              <w:jc w:val="center"/>
            </w:pPr>
            <w:r w:rsidRPr="00B523E3">
              <w:t>4 (9)</w:t>
            </w:r>
          </w:p>
        </w:tc>
      </w:tr>
    </w:tbl>
    <w:p w14:paraId="1EE6507D" w14:textId="36E35617" w:rsidR="002B1F98" w:rsidRPr="00B523E3" w:rsidRDefault="002B1F98" w:rsidP="001D6BD7">
      <w:pPr>
        <w:pStyle w:val="Footnote"/>
        <w:rPr>
          <w:lang w:val="en-US"/>
        </w:rPr>
      </w:pPr>
      <w:r w:rsidRPr="00B523E3">
        <w:rPr>
          <w:lang w:val="en-US"/>
        </w:rPr>
        <w:t xml:space="preserve">BICR, blinded independent central review; </w:t>
      </w:r>
      <w:r w:rsidR="00AC0B14" w:rsidRPr="00B523E3">
        <w:rPr>
          <w:lang w:val="en-US"/>
        </w:rPr>
        <w:t xml:space="preserve">CR, complete response; </w:t>
      </w:r>
      <w:r w:rsidRPr="00B523E3">
        <w:rPr>
          <w:lang w:val="en-US"/>
        </w:rPr>
        <w:t>DCR, disease control rate (defined as the rate of CR + PR</w:t>
      </w:r>
      <w:r w:rsidR="001062DD">
        <w:rPr>
          <w:lang w:val="en-US"/>
        </w:rPr>
        <w:t xml:space="preserve"> </w:t>
      </w:r>
      <w:r w:rsidRPr="00B523E3">
        <w:rPr>
          <w:lang w:val="en-US"/>
        </w:rPr>
        <w:t>+ SD); ORR, objective response rate (defined as the rate of CR + PR); NSCLC, non</w:t>
      </w:r>
      <w:r w:rsidRPr="00B523E3">
        <w:rPr>
          <w:rFonts w:cs="Arial"/>
          <w:lang w:val="en-US"/>
        </w:rPr>
        <w:t>–</w:t>
      </w:r>
      <w:r w:rsidRPr="00B523E3">
        <w:rPr>
          <w:lang w:val="en-US"/>
        </w:rPr>
        <w:t xml:space="preserve">small-cell lung cancer; </w:t>
      </w:r>
      <w:r w:rsidR="009043B3" w:rsidRPr="00B523E3">
        <w:rPr>
          <w:lang w:val="en-US"/>
        </w:rPr>
        <w:t xml:space="preserve">PD, progressive disease; </w:t>
      </w:r>
      <w:r w:rsidR="00AC0B14" w:rsidRPr="00B523E3">
        <w:rPr>
          <w:lang w:val="en-US"/>
        </w:rPr>
        <w:t xml:space="preserve">PR, partial response; </w:t>
      </w:r>
      <w:r w:rsidRPr="00B523E3">
        <w:rPr>
          <w:lang w:val="en-US"/>
        </w:rPr>
        <w:t>RCC, renal cell carcinoma</w:t>
      </w:r>
      <w:r w:rsidR="00AC0B14" w:rsidRPr="00B523E3">
        <w:rPr>
          <w:lang w:val="en-US"/>
        </w:rPr>
        <w:t>; SD, stable disease</w:t>
      </w:r>
      <w:r w:rsidRPr="00B523E3">
        <w:rPr>
          <w:lang w:val="en-US"/>
        </w:rPr>
        <w:t>.</w:t>
      </w:r>
    </w:p>
    <w:p w14:paraId="04AA99DD" w14:textId="77777777" w:rsidR="002B1F98" w:rsidRPr="00B523E3" w:rsidRDefault="002B1F98" w:rsidP="001D6BD7">
      <w:pPr>
        <w:pStyle w:val="Footnote"/>
        <w:rPr>
          <w:lang w:val="en-US"/>
        </w:rPr>
      </w:pPr>
      <w:r w:rsidRPr="00B523E3">
        <w:rPr>
          <w:vertAlign w:val="superscript"/>
          <w:lang w:val="en-US"/>
        </w:rPr>
        <w:t>a</w:t>
      </w:r>
      <w:r w:rsidRPr="00B523E3">
        <w:rPr>
          <w:lang w:val="en-US"/>
        </w:rPr>
        <w:t>95% CI based on the exact method for binomial data.</w:t>
      </w:r>
    </w:p>
    <w:p w14:paraId="1FDD6D95" w14:textId="4F7B6C07" w:rsidR="002B1F98" w:rsidRPr="00B523E3" w:rsidRDefault="002B1F98" w:rsidP="001D6BD7">
      <w:pPr>
        <w:pStyle w:val="Footnote"/>
        <w:rPr>
          <w:lang w:val="en-US"/>
        </w:rPr>
      </w:pPr>
      <w:r w:rsidRPr="00B523E3">
        <w:rPr>
          <w:vertAlign w:val="superscript"/>
          <w:lang w:val="en-US"/>
        </w:rPr>
        <w:t>b</w:t>
      </w:r>
      <w:r w:rsidRPr="00B523E3">
        <w:rPr>
          <w:lang w:val="en-US"/>
        </w:rPr>
        <w:t>Not evaluable includes participants with insufficient data for assessment of response per RECIST v</w:t>
      </w:r>
      <w:r w:rsidR="001062DD">
        <w:rPr>
          <w:lang w:val="en-US"/>
        </w:rPr>
        <w:t xml:space="preserve">ersion </w:t>
      </w:r>
      <w:r w:rsidRPr="00B523E3">
        <w:rPr>
          <w:lang w:val="en-US"/>
        </w:rPr>
        <w:t>1.1.</w:t>
      </w:r>
    </w:p>
    <w:p w14:paraId="0CC1ACBF" w14:textId="6C22EA18" w:rsidR="002B1F98" w:rsidRPr="00B523E3" w:rsidRDefault="002B1F98" w:rsidP="001D6BD7">
      <w:pPr>
        <w:pStyle w:val="Footnote"/>
        <w:rPr>
          <w:lang w:val="en-US"/>
        </w:rPr>
      </w:pPr>
      <w:r w:rsidRPr="00B523E3">
        <w:rPr>
          <w:vertAlign w:val="superscript"/>
          <w:lang w:val="en-US"/>
        </w:rPr>
        <w:t>c</w:t>
      </w:r>
      <w:r w:rsidRPr="00B523E3">
        <w:rPr>
          <w:lang w:val="en-US"/>
        </w:rPr>
        <w:t>No assessment includes participants without postbaseline assessment on data cutoff</w:t>
      </w:r>
      <w:r w:rsidR="00B71EFF" w:rsidRPr="00B523E3">
        <w:rPr>
          <w:lang w:val="en-US"/>
        </w:rPr>
        <w:t xml:space="preserve"> date</w:t>
      </w:r>
      <w:r w:rsidRPr="00B523E3">
        <w:rPr>
          <w:lang w:val="en-US"/>
        </w:rPr>
        <w:t xml:space="preserve"> (</w:t>
      </w:r>
      <w:r w:rsidR="00AC0B14" w:rsidRPr="00B523E3">
        <w:rPr>
          <w:lang w:val="en-US"/>
        </w:rPr>
        <w:t>June 24, 2024</w:t>
      </w:r>
      <w:r w:rsidRPr="00B523E3">
        <w:rPr>
          <w:lang w:val="en-US"/>
        </w:rPr>
        <w:t>).</w:t>
      </w:r>
    </w:p>
    <w:p w14:paraId="7755D2C3" w14:textId="77777777" w:rsidR="00283983" w:rsidRDefault="00283983" w:rsidP="002B1F98">
      <w:pPr>
        <w:rPr>
          <w:lang w:val="en-US"/>
        </w:rPr>
        <w:sectPr w:rsidR="00283983" w:rsidSect="00C119A3">
          <w:pgSz w:w="16838" w:h="11906" w:orient="landscape"/>
          <w:pgMar w:top="1440" w:right="1440" w:bottom="1440" w:left="1440" w:header="706" w:footer="706" w:gutter="0"/>
          <w:lnNumType w:countBy="1"/>
          <w:cols w:space="708"/>
          <w:docGrid w:linePitch="360"/>
        </w:sectPr>
      </w:pPr>
    </w:p>
    <w:p w14:paraId="36EA56A0" w14:textId="220A38F0" w:rsidR="002B1F98" w:rsidRPr="00B523E3" w:rsidRDefault="002B1F98" w:rsidP="00DB3338">
      <w:pPr>
        <w:pStyle w:val="Figuretitle"/>
      </w:pPr>
      <w:r w:rsidRPr="00B523E3">
        <w:lastRenderedPageBreak/>
        <w:t xml:space="preserve">Supplementary Figure S1. </w:t>
      </w:r>
      <w:r w:rsidR="00497288">
        <w:t xml:space="preserve">Study </w:t>
      </w:r>
      <w:r w:rsidRPr="00B523E3">
        <w:t>3475A-C18 schema.</w:t>
      </w:r>
      <w:r w:rsidR="00AC0B14" w:rsidRPr="00B523E3">
        <w:t xml:space="preserve"> </w:t>
      </w:r>
      <w:r w:rsidR="00ED7D6E" w:rsidRPr="00B523E3">
        <w:rPr>
          <w:b w:val="0"/>
          <w:bCs/>
        </w:rPr>
        <w:t xml:space="preserve">DLT, dose-limiting toxicity; </w:t>
      </w:r>
      <w:r w:rsidR="00AC0B14" w:rsidRPr="00B523E3">
        <w:rPr>
          <w:b w:val="0"/>
          <w:bCs/>
        </w:rPr>
        <w:t>ECOG PS, Eastern Cooperative Oncology Group performance status; IV, intravenous; NSCLC, non–small-cell lung cancer; PK, pharmacokinetic; RCC, renal cell carcinoma; SC, subcutaneous</w:t>
      </w:r>
      <w:r w:rsidR="001062DD">
        <w:rPr>
          <w:b w:val="0"/>
          <w:bCs/>
        </w:rPr>
        <w:t>.</w:t>
      </w:r>
    </w:p>
    <w:p w14:paraId="570A1243" w14:textId="77777777" w:rsidR="002B1F98" w:rsidRPr="00B523E3" w:rsidRDefault="002B1F98" w:rsidP="001D6BD7">
      <w:pPr>
        <w:rPr>
          <w:b/>
          <w:bCs/>
          <w:lang w:val="en-US"/>
        </w:rPr>
      </w:pPr>
      <w:r w:rsidRPr="00B523E3">
        <w:rPr>
          <w:b/>
          <w:bCs/>
          <w:lang w:val="en-US"/>
        </w:rPr>
        <w:t>A. Arms 1 and 2</w:t>
      </w:r>
    </w:p>
    <w:p w14:paraId="386B81E3" w14:textId="5D48CABB" w:rsidR="002B1F98" w:rsidRPr="00B523E3" w:rsidRDefault="001D4DD7" w:rsidP="001D6BD7">
      <w:pPr>
        <w:rPr>
          <w:lang w:val="en-US"/>
        </w:rPr>
      </w:pPr>
      <w:r>
        <w:rPr>
          <w:b/>
          <w:bCs/>
          <w:noProof/>
          <w:lang w:val="en-US"/>
        </w:rPr>
        <w:drawing>
          <wp:inline distT="0" distB="0" distL="0" distR="0" wp14:anchorId="2022831D" wp14:editId="58D40669">
            <wp:extent cx="5518172" cy="2978150"/>
            <wp:effectExtent l="0" t="0" r="6350" b="0"/>
            <wp:docPr id="4302438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29570" cy="2984302"/>
                    </a:xfrm>
                    <a:prstGeom prst="rect">
                      <a:avLst/>
                    </a:prstGeom>
                    <a:noFill/>
                  </pic:spPr>
                </pic:pic>
              </a:graphicData>
            </a:graphic>
          </wp:inline>
        </w:drawing>
      </w:r>
    </w:p>
    <w:p w14:paraId="255BFA08" w14:textId="77777777" w:rsidR="00C119A3" w:rsidRDefault="00C119A3" w:rsidP="001D6BD7">
      <w:pPr>
        <w:rPr>
          <w:b/>
          <w:bCs/>
          <w:lang w:val="en-US"/>
        </w:rPr>
      </w:pPr>
    </w:p>
    <w:p w14:paraId="443A6092" w14:textId="77777777" w:rsidR="00C119A3" w:rsidRDefault="00C119A3" w:rsidP="001D6BD7">
      <w:pPr>
        <w:rPr>
          <w:b/>
          <w:bCs/>
          <w:lang w:val="en-US"/>
        </w:rPr>
      </w:pPr>
    </w:p>
    <w:p w14:paraId="0F62AA60" w14:textId="5493C6B1" w:rsidR="002B1F98" w:rsidRPr="00B523E3" w:rsidRDefault="002B1F98" w:rsidP="001D6BD7">
      <w:pPr>
        <w:rPr>
          <w:b/>
          <w:bCs/>
          <w:lang w:val="en-US"/>
        </w:rPr>
      </w:pPr>
      <w:r w:rsidRPr="00B523E3">
        <w:rPr>
          <w:b/>
          <w:bCs/>
          <w:lang w:val="en-US"/>
        </w:rPr>
        <w:t>B. Arm 3</w:t>
      </w:r>
    </w:p>
    <w:p w14:paraId="572ECE3C" w14:textId="596325D0" w:rsidR="002B1F98" w:rsidRPr="00B523E3" w:rsidRDefault="00ED1179" w:rsidP="001D6BD7">
      <w:pPr>
        <w:rPr>
          <w:lang w:val="en-US"/>
        </w:rPr>
      </w:pPr>
      <w:r>
        <w:rPr>
          <w:noProof/>
          <w:lang w:val="en-US"/>
        </w:rPr>
        <w:drawing>
          <wp:inline distT="0" distB="0" distL="0" distR="0" wp14:anchorId="524DF523" wp14:editId="4CA01D46">
            <wp:extent cx="5617210" cy="2297216"/>
            <wp:effectExtent l="0" t="0" r="2540" b="8255"/>
            <wp:docPr id="17012597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23429" cy="2299759"/>
                    </a:xfrm>
                    <a:prstGeom prst="rect">
                      <a:avLst/>
                    </a:prstGeom>
                    <a:noFill/>
                  </pic:spPr>
                </pic:pic>
              </a:graphicData>
            </a:graphic>
          </wp:inline>
        </w:drawing>
      </w:r>
    </w:p>
    <w:p w14:paraId="39AAB7D4" w14:textId="77777777" w:rsidR="002B1F98" w:rsidRPr="00B523E3" w:rsidRDefault="002B1F98" w:rsidP="00DB3338">
      <w:pPr>
        <w:keepNext/>
        <w:rPr>
          <w:b/>
          <w:bCs/>
          <w:lang w:val="en-US"/>
        </w:rPr>
      </w:pPr>
      <w:r w:rsidRPr="00B523E3">
        <w:rPr>
          <w:b/>
          <w:bCs/>
          <w:lang w:val="en-US"/>
        </w:rPr>
        <w:lastRenderedPageBreak/>
        <w:t>C. Arm 4</w:t>
      </w:r>
    </w:p>
    <w:p w14:paraId="655B064C" w14:textId="29412646" w:rsidR="002B1F98" w:rsidRPr="00B523E3" w:rsidRDefault="00ED1179" w:rsidP="002B1F98">
      <w:pPr>
        <w:rPr>
          <w:lang w:val="en-US"/>
        </w:rPr>
      </w:pPr>
      <w:r>
        <w:rPr>
          <w:noProof/>
          <w:lang w:val="en-US"/>
        </w:rPr>
        <w:drawing>
          <wp:inline distT="0" distB="0" distL="0" distR="0" wp14:anchorId="43FD0239" wp14:editId="5FFE7F80">
            <wp:extent cx="5867400" cy="1794139"/>
            <wp:effectExtent l="0" t="0" r="0" b="0"/>
            <wp:docPr id="24036163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76738" cy="1796994"/>
                    </a:xfrm>
                    <a:prstGeom prst="rect">
                      <a:avLst/>
                    </a:prstGeom>
                    <a:noFill/>
                  </pic:spPr>
                </pic:pic>
              </a:graphicData>
            </a:graphic>
          </wp:inline>
        </w:drawing>
      </w:r>
    </w:p>
    <w:p w14:paraId="134BA25C" w14:textId="5E6D8B02" w:rsidR="002B1F98" w:rsidRPr="00B523E3" w:rsidRDefault="002B1F98" w:rsidP="00C119A3">
      <w:pPr>
        <w:spacing w:after="0"/>
      </w:pPr>
      <w:r w:rsidRPr="00B523E3">
        <w:rPr>
          <w:b/>
          <w:bCs/>
          <w:lang w:val="en-US"/>
        </w:rPr>
        <w:br w:type="page"/>
      </w:r>
      <w:r w:rsidRPr="00B523E3">
        <w:rPr>
          <w:rStyle w:val="FiguretitleChar"/>
          <w:bCs/>
        </w:rPr>
        <w:lastRenderedPageBreak/>
        <w:t>Supplementary Figure S</w:t>
      </w:r>
      <w:r w:rsidR="00A86E60" w:rsidRPr="00B523E3">
        <w:rPr>
          <w:rStyle w:val="FiguretitleChar"/>
          <w:bCs/>
        </w:rPr>
        <w:t>2</w:t>
      </w:r>
      <w:r w:rsidRPr="00B523E3">
        <w:rPr>
          <w:rStyle w:val="FiguretitleChar"/>
          <w:bCs/>
        </w:rPr>
        <w:t xml:space="preserve">. Best percentage change from baseline </w:t>
      </w:r>
      <w:r w:rsidR="00497288">
        <w:rPr>
          <w:rStyle w:val="FiguretitleChar"/>
          <w:bCs/>
        </w:rPr>
        <w:t>in</w:t>
      </w:r>
      <w:r w:rsidR="00497288" w:rsidRPr="00B523E3">
        <w:rPr>
          <w:rStyle w:val="FiguretitleChar"/>
          <w:bCs/>
        </w:rPr>
        <w:t xml:space="preserve"> </w:t>
      </w:r>
      <w:r w:rsidRPr="00B523E3">
        <w:rPr>
          <w:rStyle w:val="FiguretitleChar"/>
          <w:bCs/>
        </w:rPr>
        <w:t>target lesion</w:t>
      </w:r>
      <w:r w:rsidR="00497288">
        <w:rPr>
          <w:rStyle w:val="FiguretitleChar"/>
          <w:bCs/>
        </w:rPr>
        <w:t xml:space="preserve"> size</w:t>
      </w:r>
      <w:r w:rsidRPr="00B523E3">
        <w:rPr>
          <w:rStyle w:val="FiguretitleChar"/>
          <w:bCs/>
        </w:rPr>
        <w:t xml:space="preserve"> for each participant per RECIST v</w:t>
      </w:r>
      <w:r w:rsidR="001062DD">
        <w:rPr>
          <w:rStyle w:val="FiguretitleChar"/>
          <w:bCs/>
        </w:rPr>
        <w:t xml:space="preserve">ersion </w:t>
      </w:r>
      <w:r w:rsidRPr="00B523E3">
        <w:rPr>
          <w:rStyle w:val="FiguretitleChar"/>
          <w:bCs/>
        </w:rPr>
        <w:t>1.1 by tumor type.</w:t>
      </w:r>
      <w:r w:rsidRPr="00B523E3">
        <w:t xml:space="preserve"> </w:t>
      </w:r>
      <w:r w:rsidR="00497288">
        <w:rPr>
          <w:bCs/>
        </w:rPr>
        <w:t>(</w:t>
      </w:r>
      <w:r w:rsidR="00ED7D6E" w:rsidRPr="00B523E3">
        <w:rPr>
          <w:bCs/>
        </w:rPr>
        <w:t>A</w:t>
      </w:r>
      <w:r w:rsidR="00497288">
        <w:rPr>
          <w:bCs/>
        </w:rPr>
        <w:t>)</w:t>
      </w:r>
      <w:r w:rsidR="00ED7D6E" w:rsidRPr="00B523E3">
        <w:rPr>
          <w:bCs/>
        </w:rPr>
        <w:t xml:space="preserve"> </w:t>
      </w:r>
      <w:r w:rsidR="00497288">
        <w:rPr>
          <w:bCs/>
        </w:rPr>
        <w:t>B</w:t>
      </w:r>
      <w:r w:rsidR="00ED7D6E" w:rsidRPr="00B523E3">
        <w:rPr>
          <w:bCs/>
        </w:rPr>
        <w:t xml:space="preserve">est percentage change from baseline per investigator assessment for 33 participants with NSCLC from arms 1–3; </w:t>
      </w:r>
      <w:r w:rsidR="00497288">
        <w:rPr>
          <w:bCs/>
        </w:rPr>
        <w:t>(</w:t>
      </w:r>
      <w:r w:rsidR="00ED7D6E" w:rsidRPr="00B523E3">
        <w:rPr>
          <w:bCs/>
        </w:rPr>
        <w:t>B</w:t>
      </w:r>
      <w:r w:rsidR="00497288">
        <w:rPr>
          <w:bCs/>
        </w:rPr>
        <w:t>)</w:t>
      </w:r>
      <w:r w:rsidR="00ED7D6E" w:rsidRPr="00B523E3">
        <w:rPr>
          <w:bCs/>
        </w:rPr>
        <w:t xml:space="preserve"> best percentage change from baseline per investigator assessment for 31 participants with RCC from arms 1 and 2; </w:t>
      </w:r>
      <w:r w:rsidR="00497288">
        <w:rPr>
          <w:bCs/>
        </w:rPr>
        <w:t>(</w:t>
      </w:r>
      <w:r w:rsidR="00ED7D6E" w:rsidRPr="00B523E3">
        <w:rPr>
          <w:bCs/>
        </w:rPr>
        <w:t>C</w:t>
      </w:r>
      <w:r w:rsidR="00497288">
        <w:rPr>
          <w:bCs/>
        </w:rPr>
        <w:t>)</w:t>
      </w:r>
      <w:r w:rsidR="00ED7D6E" w:rsidRPr="00B523E3">
        <w:rPr>
          <w:bCs/>
        </w:rPr>
        <w:t xml:space="preserve"> best percentage change from baseline per investigator assessment for 32 participants with melanoma from arms 1 and 2; and best percentage change from baseline per (D) investigator </w:t>
      </w:r>
      <w:r w:rsidR="00497288">
        <w:rPr>
          <w:bCs/>
        </w:rPr>
        <w:t>and</w:t>
      </w:r>
      <w:r w:rsidR="00ED7D6E" w:rsidRPr="00B523E3">
        <w:rPr>
          <w:bCs/>
        </w:rPr>
        <w:t xml:space="preserve"> (E) BICR assessment for 44 participants with melanoma from arm 4. </w:t>
      </w:r>
      <w:r w:rsidRPr="00B523E3">
        <w:rPr>
          <w:bCs/>
        </w:rPr>
        <w:t xml:space="preserve">Dashed lines indicate +20% and </w:t>
      </w:r>
      <w:r w:rsidRPr="00B523E3">
        <w:rPr>
          <w:rFonts w:cs="Arial"/>
          <w:bCs/>
        </w:rPr>
        <w:t>−</w:t>
      </w:r>
      <w:r w:rsidRPr="00B523E3">
        <w:rPr>
          <w:bCs/>
        </w:rPr>
        <w:t>30% change from baseline for target lesions. BICR, blinded independent central review; NSCLC, non–small-cell lung cancer; RCC, renal cell carcinoma; RECIST, Response Evaluation Criteria in Solid Tumors.</w:t>
      </w:r>
    </w:p>
    <w:p w14:paraId="57A04F37" w14:textId="5EA210AC" w:rsidR="002B1F98" w:rsidRDefault="002B1F98" w:rsidP="002B1F98">
      <w:pPr>
        <w:spacing w:after="0"/>
        <w:rPr>
          <w:b/>
          <w:bCs/>
          <w:lang w:val="en-US"/>
        </w:rPr>
      </w:pPr>
      <w:bookmarkStart w:id="0" w:name="_Hlk193449566"/>
      <w:r w:rsidRPr="00B523E3">
        <w:rPr>
          <w:b/>
          <w:bCs/>
          <w:lang w:val="en-US"/>
        </w:rPr>
        <w:t xml:space="preserve">A. </w:t>
      </w:r>
      <w:bookmarkStart w:id="1" w:name="_Hlk199357744"/>
      <w:r w:rsidRPr="00B523E3">
        <w:rPr>
          <w:b/>
          <w:bCs/>
          <w:lang w:val="en-US"/>
        </w:rPr>
        <w:t xml:space="preserve">NSCLC </w:t>
      </w:r>
    </w:p>
    <w:p w14:paraId="1BC7A354" w14:textId="5AE96FDA" w:rsidR="0044220A" w:rsidRPr="00B523E3" w:rsidRDefault="0044220A" w:rsidP="002B1F98">
      <w:pPr>
        <w:spacing w:after="0"/>
        <w:rPr>
          <w:b/>
          <w:bCs/>
          <w:lang w:val="en-US"/>
        </w:rPr>
      </w:pPr>
      <w:r>
        <w:rPr>
          <w:noProof/>
          <w:lang w:val="en-US"/>
        </w:rPr>
        <w:drawing>
          <wp:inline distT="0" distB="0" distL="0" distR="0" wp14:anchorId="4874DD21" wp14:editId="11AD070A">
            <wp:extent cx="3610860" cy="3657600"/>
            <wp:effectExtent l="0" t="0" r="8890" b="0"/>
            <wp:docPr id="1647864351" name="Picture 2" descr="A graph of a percentage chan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864351" name="Picture 2" descr="A graph of a percentage change&#10;&#10;AI-generated content may be incorrect."/>
                    <pic:cNvPicPr/>
                  </pic:nvPicPr>
                  <pic:blipFill>
                    <a:blip r:embed="rId22"/>
                    <a:stretch>
                      <a:fillRect/>
                    </a:stretch>
                  </pic:blipFill>
                  <pic:spPr>
                    <a:xfrm>
                      <a:off x="0" y="0"/>
                      <a:ext cx="3610860" cy="3657600"/>
                    </a:xfrm>
                    <a:prstGeom prst="rect">
                      <a:avLst/>
                    </a:prstGeom>
                  </pic:spPr>
                </pic:pic>
              </a:graphicData>
            </a:graphic>
          </wp:inline>
        </w:drawing>
      </w:r>
    </w:p>
    <w:p w14:paraId="3C0BE47C" w14:textId="3C677678" w:rsidR="002B1F98" w:rsidRPr="00B523E3" w:rsidRDefault="002B1F98" w:rsidP="002B1F98">
      <w:pPr>
        <w:spacing w:after="0"/>
        <w:rPr>
          <w:lang w:val="en-US"/>
        </w:rPr>
      </w:pPr>
    </w:p>
    <w:p w14:paraId="2F492FA1" w14:textId="51220DDA" w:rsidR="002B1F98" w:rsidRPr="00B523E3" w:rsidRDefault="002B1F98" w:rsidP="002B1F98">
      <w:pPr>
        <w:keepNext/>
        <w:spacing w:after="0"/>
        <w:rPr>
          <w:b/>
          <w:bCs/>
          <w:lang w:val="en-US"/>
        </w:rPr>
      </w:pPr>
      <w:r w:rsidRPr="00B523E3">
        <w:rPr>
          <w:b/>
          <w:bCs/>
          <w:lang w:val="en-US"/>
        </w:rPr>
        <w:lastRenderedPageBreak/>
        <w:t xml:space="preserve">B. RCC </w:t>
      </w:r>
    </w:p>
    <w:p w14:paraId="25B51160" w14:textId="6838B60E" w:rsidR="002B1F98" w:rsidRPr="00B523E3" w:rsidRDefault="0044220A" w:rsidP="002B1F98">
      <w:pPr>
        <w:spacing w:after="0"/>
        <w:rPr>
          <w:lang w:val="en-US"/>
        </w:rPr>
      </w:pPr>
      <w:r>
        <w:rPr>
          <w:noProof/>
          <w:lang w:val="en-US"/>
        </w:rPr>
        <w:drawing>
          <wp:inline distT="0" distB="0" distL="0" distR="0" wp14:anchorId="50394410" wp14:editId="5D6A3C04">
            <wp:extent cx="3610870" cy="3657600"/>
            <wp:effectExtent l="0" t="0" r="8890" b="0"/>
            <wp:docPr id="14380738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073899" name="Picture 1438073899"/>
                    <pic:cNvPicPr/>
                  </pic:nvPicPr>
                  <pic:blipFill>
                    <a:blip r:embed="rId23"/>
                    <a:stretch>
                      <a:fillRect/>
                    </a:stretch>
                  </pic:blipFill>
                  <pic:spPr>
                    <a:xfrm>
                      <a:off x="0" y="0"/>
                      <a:ext cx="3610870" cy="3657600"/>
                    </a:xfrm>
                    <a:prstGeom prst="rect">
                      <a:avLst/>
                    </a:prstGeom>
                  </pic:spPr>
                </pic:pic>
              </a:graphicData>
            </a:graphic>
          </wp:inline>
        </w:drawing>
      </w:r>
    </w:p>
    <w:p w14:paraId="2E685A35" w14:textId="66AB7E7F" w:rsidR="002B1F98" w:rsidRDefault="002B1F98" w:rsidP="002B1F98">
      <w:pPr>
        <w:spacing w:after="0"/>
        <w:rPr>
          <w:b/>
          <w:bCs/>
          <w:lang w:val="en-US"/>
        </w:rPr>
      </w:pPr>
      <w:r w:rsidRPr="00B523E3">
        <w:rPr>
          <w:b/>
          <w:bCs/>
          <w:lang w:val="en-US"/>
        </w:rPr>
        <w:t xml:space="preserve">C. Melanoma </w:t>
      </w:r>
    </w:p>
    <w:p w14:paraId="3D0C8BDE" w14:textId="3B8B0EB9" w:rsidR="0044220A" w:rsidRPr="00B523E3" w:rsidRDefault="0044220A" w:rsidP="002B1F98">
      <w:pPr>
        <w:spacing w:after="0"/>
        <w:rPr>
          <w:b/>
          <w:bCs/>
          <w:lang w:val="en-US"/>
        </w:rPr>
      </w:pPr>
      <w:r>
        <w:rPr>
          <w:noProof/>
          <w:lang w:val="en-US"/>
        </w:rPr>
        <w:drawing>
          <wp:inline distT="0" distB="0" distL="0" distR="0" wp14:anchorId="60C0AD8A" wp14:editId="4F7A5204">
            <wp:extent cx="3610870" cy="3657600"/>
            <wp:effectExtent l="0" t="0" r="8890" b="0"/>
            <wp:docPr id="1229965856" name="Picture 4" descr="A graph of a number of blue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965856" name="Picture 4" descr="A graph of a number of blue bars&#10;&#10;AI-generated content may be incorrect."/>
                    <pic:cNvPicPr/>
                  </pic:nvPicPr>
                  <pic:blipFill>
                    <a:blip r:embed="rId24"/>
                    <a:stretch>
                      <a:fillRect/>
                    </a:stretch>
                  </pic:blipFill>
                  <pic:spPr>
                    <a:xfrm>
                      <a:off x="0" y="0"/>
                      <a:ext cx="3610870" cy="3657600"/>
                    </a:xfrm>
                    <a:prstGeom prst="rect">
                      <a:avLst/>
                    </a:prstGeom>
                  </pic:spPr>
                </pic:pic>
              </a:graphicData>
            </a:graphic>
          </wp:inline>
        </w:drawing>
      </w:r>
    </w:p>
    <w:bookmarkEnd w:id="0"/>
    <w:p w14:paraId="17BC9AA6" w14:textId="77777777" w:rsidR="00C119A3" w:rsidRDefault="00C119A3" w:rsidP="002C50DD">
      <w:pPr>
        <w:spacing w:after="0"/>
        <w:rPr>
          <w:b/>
          <w:bCs/>
          <w:lang w:val="en-US"/>
        </w:rPr>
      </w:pPr>
    </w:p>
    <w:p w14:paraId="23750931" w14:textId="579E47C5" w:rsidR="002B1F98" w:rsidRPr="00B523E3" w:rsidRDefault="002B1F98" w:rsidP="002C50DD">
      <w:pPr>
        <w:spacing w:after="0"/>
        <w:rPr>
          <w:b/>
          <w:bCs/>
          <w:lang w:val="en-US"/>
        </w:rPr>
      </w:pPr>
      <w:r w:rsidRPr="00B523E3">
        <w:rPr>
          <w:b/>
          <w:bCs/>
          <w:lang w:val="en-US"/>
        </w:rPr>
        <w:lastRenderedPageBreak/>
        <w:t xml:space="preserve">D. Melanoma </w:t>
      </w:r>
    </w:p>
    <w:p w14:paraId="5BEE6A5A" w14:textId="7C2DE73B" w:rsidR="002B1F98" w:rsidRPr="00B523E3" w:rsidRDefault="0044220A" w:rsidP="002C50DD">
      <w:pPr>
        <w:spacing w:after="0"/>
        <w:rPr>
          <w:lang w:val="en-US"/>
        </w:rPr>
      </w:pPr>
      <w:bookmarkStart w:id="2" w:name="_Hlk193449714"/>
      <w:r>
        <w:rPr>
          <w:noProof/>
          <w:lang w:val="en-US"/>
        </w:rPr>
        <w:drawing>
          <wp:inline distT="0" distB="0" distL="0" distR="0" wp14:anchorId="2F433EE2" wp14:editId="41D032A0">
            <wp:extent cx="3610870" cy="3657600"/>
            <wp:effectExtent l="0" t="0" r="8890" b="0"/>
            <wp:docPr id="2013727784" name="Picture 5" descr="A graph of a number of blu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727784" name="Picture 5" descr="A graph of a number of blue lines&#10;&#10;AI-generated content may be incorrect."/>
                    <pic:cNvPicPr/>
                  </pic:nvPicPr>
                  <pic:blipFill>
                    <a:blip r:embed="rId25"/>
                    <a:stretch>
                      <a:fillRect/>
                    </a:stretch>
                  </pic:blipFill>
                  <pic:spPr>
                    <a:xfrm>
                      <a:off x="0" y="0"/>
                      <a:ext cx="3610870" cy="3657600"/>
                    </a:xfrm>
                    <a:prstGeom prst="rect">
                      <a:avLst/>
                    </a:prstGeom>
                  </pic:spPr>
                </pic:pic>
              </a:graphicData>
            </a:graphic>
          </wp:inline>
        </w:drawing>
      </w:r>
    </w:p>
    <w:p w14:paraId="41BB0B98" w14:textId="5650DE73" w:rsidR="0044220A" w:rsidRDefault="002B1F98" w:rsidP="0044220A">
      <w:pPr>
        <w:spacing w:after="0"/>
        <w:rPr>
          <w:b/>
          <w:bCs/>
          <w:lang w:val="en-US"/>
        </w:rPr>
      </w:pPr>
      <w:r w:rsidRPr="00B523E3">
        <w:rPr>
          <w:b/>
          <w:bCs/>
          <w:lang w:val="en-US"/>
        </w:rPr>
        <w:t>E. Melanoma</w:t>
      </w:r>
    </w:p>
    <w:p w14:paraId="24E6F193" w14:textId="66AA1A0C" w:rsidR="002B1F98" w:rsidRPr="00B523E3" w:rsidRDefault="002B1F98" w:rsidP="002C50DD">
      <w:pPr>
        <w:spacing w:after="0"/>
        <w:rPr>
          <w:lang w:val="en-US"/>
        </w:rPr>
      </w:pPr>
      <w:r w:rsidRPr="00B523E3">
        <w:rPr>
          <w:b/>
          <w:bCs/>
          <w:lang w:val="en-US"/>
        </w:rPr>
        <w:t xml:space="preserve"> </w:t>
      </w:r>
      <w:r w:rsidR="0044220A">
        <w:rPr>
          <w:b/>
          <w:bCs/>
          <w:noProof/>
          <w:lang w:val="en-US"/>
        </w:rPr>
        <w:drawing>
          <wp:inline distT="0" distB="0" distL="0" distR="0" wp14:anchorId="0C063810" wp14:editId="65A177F4">
            <wp:extent cx="3610870" cy="3657600"/>
            <wp:effectExtent l="0" t="0" r="8890" b="0"/>
            <wp:docPr id="1081898997" name="Picture 6" descr="A graph of a number of blu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898997" name="Picture 6" descr="A graph of a number of blue lines&#10;&#10;AI-generated content may be incorrect."/>
                    <pic:cNvPicPr/>
                  </pic:nvPicPr>
                  <pic:blipFill>
                    <a:blip r:embed="rId26"/>
                    <a:stretch>
                      <a:fillRect/>
                    </a:stretch>
                  </pic:blipFill>
                  <pic:spPr>
                    <a:xfrm>
                      <a:off x="0" y="0"/>
                      <a:ext cx="3610870" cy="3657600"/>
                    </a:xfrm>
                    <a:prstGeom prst="rect">
                      <a:avLst/>
                    </a:prstGeom>
                  </pic:spPr>
                </pic:pic>
              </a:graphicData>
            </a:graphic>
          </wp:inline>
        </w:drawing>
      </w:r>
      <w:bookmarkEnd w:id="1"/>
    </w:p>
    <w:p w14:paraId="4ACE4B8D" w14:textId="25C63FD4" w:rsidR="002B1F98" w:rsidRPr="00B523E3" w:rsidRDefault="002D5097" w:rsidP="001D6BD7">
      <w:pPr>
        <w:pStyle w:val="Figuretitle"/>
      </w:pPr>
      <w:r>
        <w:br w:type="column"/>
      </w:r>
      <w:r w:rsidR="002B1F98" w:rsidRPr="00B523E3">
        <w:lastRenderedPageBreak/>
        <w:t>Supplementary Figure S</w:t>
      </w:r>
      <w:r w:rsidR="00A86E60" w:rsidRPr="00B523E3">
        <w:t>3</w:t>
      </w:r>
      <w:r w:rsidR="002B1F98" w:rsidRPr="00B523E3">
        <w:t>. Kaplan-Meier estimates of (A) duration of response and (B) progression-free survival by tumor type</w:t>
      </w:r>
      <w:r w:rsidR="00ED7D6E" w:rsidRPr="00B523E3">
        <w:t xml:space="preserve"> for participants in arms 1–3</w:t>
      </w:r>
      <w:r w:rsidR="002B1F98" w:rsidRPr="00B523E3">
        <w:t xml:space="preserve">. </w:t>
      </w:r>
      <w:r w:rsidR="002B1F98" w:rsidRPr="00B523E3">
        <w:rPr>
          <w:b w:val="0"/>
          <w:bCs/>
        </w:rPr>
        <w:t>NSCLC, non–small-cell lung cancer; RCC, renal cell carcinoma</w:t>
      </w:r>
      <w:r w:rsidR="00ED7D6E" w:rsidRPr="00B523E3">
        <w:rPr>
          <w:b w:val="0"/>
          <w:bCs/>
        </w:rPr>
        <w:t>.</w:t>
      </w:r>
    </w:p>
    <w:bookmarkEnd w:id="2"/>
    <w:p w14:paraId="67352E12" w14:textId="09341F1B" w:rsidR="002B1F98" w:rsidRPr="00B523E3" w:rsidRDefault="002B1F98" w:rsidP="002B1F98">
      <w:pPr>
        <w:spacing w:after="0"/>
        <w:rPr>
          <w:b/>
          <w:bCs/>
          <w:lang w:val="en-US"/>
        </w:rPr>
      </w:pPr>
      <w:r w:rsidRPr="00B523E3">
        <w:rPr>
          <w:b/>
          <w:bCs/>
          <w:lang w:val="en-US"/>
        </w:rPr>
        <w:t xml:space="preserve">A. </w:t>
      </w:r>
    </w:p>
    <w:p w14:paraId="7E355E2C" w14:textId="348EF241" w:rsidR="002B1F98" w:rsidRPr="00B523E3" w:rsidRDefault="00A56104" w:rsidP="002B1F98">
      <w:pPr>
        <w:spacing w:after="0"/>
        <w:rPr>
          <w:lang w:val="en-US"/>
        </w:rPr>
      </w:pPr>
      <w:r>
        <w:rPr>
          <w:noProof/>
          <w:lang w:val="en-US"/>
        </w:rPr>
        <w:drawing>
          <wp:inline distT="0" distB="0" distL="0" distR="0" wp14:anchorId="40FDBEF0" wp14:editId="5E09AA45">
            <wp:extent cx="3459257" cy="3041650"/>
            <wp:effectExtent l="0" t="0" r="8255" b="6350"/>
            <wp:docPr id="2032451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45145" name="Picture 203245145"/>
                    <pic:cNvPicPr/>
                  </pic:nvPicPr>
                  <pic:blipFill rotWithShape="1">
                    <a:blip r:embed="rId27"/>
                    <a:srcRect r="4740"/>
                    <a:stretch>
                      <a:fillRect/>
                    </a:stretch>
                  </pic:blipFill>
                  <pic:spPr bwMode="auto">
                    <a:xfrm>
                      <a:off x="0" y="0"/>
                      <a:ext cx="3475024" cy="3055513"/>
                    </a:xfrm>
                    <a:prstGeom prst="rect">
                      <a:avLst/>
                    </a:prstGeom>
                    <a:ln>
                      <a:noFill/>
                    </a:ln>
                    <a:extLst>
                      <a:ext uri="{53640926-AAD7-44D8-BBD7-CCE9431645EC}">
                        <a14:shadowObscured xmlns:a14="http://schemas.microsoft.com/office/drawing/2010/main"/>
                      </a:ext>
                    </a:extLst>
                  </pic:spPr>
                </pic:pic>
              </a:graphicData>
            </a:graphic>
          </wp:inline>
        </w:drawing>
      </w:r>
    </w:p>
    <w:p w14:paraId="4EA32971" w14:textId="77777777" w:rsidR="00C119A3" w:rsidRDefault="00C119A3" w:rsidP="002B1F98">
      <w:pPr>
        <w:spacing w:after="0"/>
        <w:rPr>
          <w:b/>
          <w:bCs/>
          <w:lang w:val="en-US"/>
        </w:rPr>
      </w:pPr>
    </w:p>
    <w:p w14:paraId="606AC4EE" w14:textId="1F3BA7DA" w:rsidR="002B1F98" w:rsidRDefault="002B1F98" w:rsidP="002B1F98">
      <w:pPr>
        <w:spacing w:after="0"/>
        <w:rPr>
          <w:b/>
          <w:bCs/>
          <w:lang w:val="en-US"/>
        </w:rPr>
      </w:pPr>
      <w:r w:rsidRPr="00B523E3">
        <w:rPr>
          <w:b/>
          <w:bCs/>
          <w:lang w:val="en-US"/>
        </w:rPr>
        <w:t xml:space="preserve">B. </w:t>
      </w:r>
    </w:p>
    <w:p w14:paraId="07FD3261" w14:textId="038D5311" w:rsidR="00A56104" w:rsidRPr="00B523E3" w:rsidRDefault="00A56104" w:rsidP="002B1F98">
      <w:pPr>
        <w:spacing w:after="0"/>
        <w:rPr>
          <w:b/>
          <w:bCs/>
          <w:lang w:val="en-US"/>
        </w:rPr>
      </w:pPr>
      <w:r>
        <w:rPr>
          <w:b/>
          <w:bCs/>
          <w:noProof/>
          <w:lang w:val="en-US"/>
        </w:rPr>
        <w:drawing>
          <wp:inline distT="0" distB="0" distL="0" distR="0" wp14:anchorId="5FB8580A" wp14:editId="3E165F8F">
            <wp:extent cx="3611245" cy="3024776"/>
            <wp:effectExtent l="0" t="0" r="8255" b="4445"/>
            <wp:docPr id="203204490" name="Picture 2" descr="A graph of a number of pati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04490" name="Picture 2" descr="A graph of a number of patients&#10;&#10;AI-generated content may be incorrect."/>
                    <pic:cNvPicPr/>
                  </pic:nvPicPr>
                  <pic:blipFill>
                    <a:blip r:embed="rId28"/>
                    <a:stretch>
                      <a:fillRect/>
                    </a:stretch>
                  </pic:blipFill>
                  <pic:spPr>
                    <a:xfrm>
                      <a:off x="0" y="0"/>
                      <a:ext cx="3617902" cy="3030351"/>
                    </a:xfrm>
                    <a:prstGeom prst="rect">
                      <a:avLst/>
                    </a:prstGeom>
                  </pic:spPr>
                </pic:pic>
              </a:graphicData>
            </a:graphic>
          </wp:inline>
        </w:drawing>
      </w:r>
    </w:p>
    <w:p w14:paraId="72A16A97" w14:textId="0DAD0993" w:rsidR="002B1F98" w:rsidRPr="00B523E3" w:rsidRDefault="002B1F98" w:rsidP="001D6BD7">
      <w:pPr>
        <w:pStyle w:val="Figuretitle"/>
      </w:pPr>
      <w:r w:rsidRPr="00B523E3">
        <w:lastRenderedPageBreak/>
        <w:t>Supplementary Figure S</w:t>
      </w:r>
      <w:r w:rsidR="00862895" w:rsidRPr="00B523E3">
        <w:t>4</w:t>
      </w:r>
      <w:r w:rsidRPr="00B523E3">
        <w:t>. Kaplan-Meier estimates of (A) duration of response</w:t>
      </w:r>
      <w:r w:rsidR="00ED7D6E" w:rsidRPr="00B523E3">
        <w:t>,</w:t>
      </w:r>
      <w:r w:rsidRPr="00B523E3">
        <w:t xml:space="preserve"> (B) progression-free survival</w:t>
      </w:r>
      <w:r w:rsidR="00ED7D6E" w:rsidRPr="00B523E3">
        <w:t>,</w:t>
      </w:r>
      <w:r w:rsidRPr="00B523E3">
        <w:t xml:space="preserve"> and (C) overall survival </w:t>
      </w:r>
      <w:r w:rsidR="00ED7D6E" w:rsidRPr="00B523E3">
        <w:t xml:space="preserve">for participants in </w:t>
      </w:r>
      <w:r w:rsidRPr="00B523E3">
        <w:t xml:space="preserve">arm 4. </w:t>
      </w:r>
      <w:r w:rsidRPr="00B523E3">
        <w:rPr>
          <w:b w:val="0"/>
          <w:bCs/>
        </w:rPr>
        <w:t>BICR, blinded independent central review; IA, investigator assessment</w:t>
      </w:r>
      <w:r w:rsidR="00ED7D6E" w:rsidRPr="00B523E3">
        <w:rPr>
          <w:b w:val="0"/>
          <w:bCs/>
        </w:rPr>
        <w:t>.</w:t>
      </w:r>
      <w:r w:rsidRPr="00B523E3">
        <w:rPr>
          <w:b w:val="0"/>
          <w:bCs/>
        </w:rPr>
        <w:t xml:space="preserve"> </w:t>
      </w:r>
    </w:p>
    <w:p w14:paraId="35830EAE" w14:textId="4E638DD5" w:rsidR="002B1F98" w:rsidRPr="00B523E3" w:rsidRDefault="002B1F98" w:rsidP="002B1F98">
      <w:pPr>
        <w:spacing w:after="0"/>
        <w:rPr>
          <w:b/>
          <w:bCs/>
          <w:lang w:val="en-US"/>
        </w:rPr>
      </w:pPr>
      <w:r w:rsidRPr="00B523E3">
        <w:rPr>
          <w:b/>
          <w:bCs/>
          <w:lang w:val="en-US"/>
        </w:rPr>
        <w:t xml:space="preserve">A. </w:t>
      </w:r>
    </w:p>
    <w:p w14:paraId="7FD6EB5E" w14:textId="471A7B15" w:rsidR="002B1F98" w:rsidRPr="00B523E3" w:rsidRDefault="00A56104" w:rsidP="002B1F98">
      <w:pPr>
        <w:spacing w:after="0"/>
        <w:rPr>
          <w:b/>
          <w:bCs/>
          <w:lang w:val="en-US"/>
        </w:rPr>
      </w:pPr>
      <w:r>
        <w:rPr>
          <w:b/>
          <w:bCs/>
          <w:noProof/>
          <w:lang w:val="en-US"/>
        </w:rPr>
        <w:drawing>
          <wp:inline distT="0" distB="0" distL="0" distR="0" wp14:anchorId="60A601C4" wp14:editId="7732DD90">
            <wp:extent cx="4082913" cy="3017520"/>
            <wp:effectExtent l="0" t="0" r="0" b="0"/>
            <wp:docPr id="20597231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723115" name="Picture 2059723115"/>
                    <pic:cNvPicPr/>
                  </pic:nvPicPr>
                  <pic:blipFill>
                    <a:blip r:embed="rId29"/>
                    <a:stretch>
                      <a:fillRect/>
                    </a:stretch>
                  </pic:blipFill>
                  <pic:spPr>
                    <a:xfrm>
                      <a:off x="0" y="0"/>
                      <a:ext cx="4082913" cy="3017520"/>
                    </a:xfrm>
                    <a:prstGeom prst="rect">
                      <a:avLst/>
                    </a:prstGeom>
                  </pic:spPr>
                </pic:pic>
              </a:graphicData>
            </a:graphic>
          </wp:inline>
        </w:drawing>
      </w:r>
    </w:p>
    <w:p w14:paraId="73108442" w14:textId="01966FEE" w:rsidR="002B1F98" w:rsidRDefault="002B1F98" w:rsidP="002B1F98">
      <w:pPr>
        <w:spacing w:after="0"/>
        <w:rPr>
          <w:b/>
          <w:bCs/>
          <w:lang w:val="en-US"/>
        </w:rPr>
      </w:pPr>
      <w:r w:rsidRPr="00B523E3">
        <w:rPr>
          <w:b/>
          <w:bCs/>
          <w:lang w:val="en-US"/>
        </w:rPr>
        <w:t xml:space="preserve">B. </w:t>
      </w:r>
    </w:p>
    <w:p w14:paraId="5BAED5C8" w14:textId="063CD0EA" w:rsidR="00A56104" w:rsidRPr="00B523E3" w:rsidRDefault="00A56104" w:rsidP="002B1F98">
      <w:pPr>
        <w:spacing w:after="0"/>
        <w:rPr>
          <w:b/>
          <w:bCs/>
          <w:lang w:val="en-US"/>
        </w:rPr>
      </w:pPr>
      <w:r>
        <w:rPr>
          <w:b/>
          <w:bCs/>
          <w:noProof/>
          <w:lang w:val="en-US"/>
        </w:rPr>
        <w:drawing>
          <wp:inline distT="0" distB="0" distL="0" distR="0" wp14:anchorId="6627609F" wp14:editId="38914D45">
            <wp:extent cx="4206640" cy="3108960"/>
            <wp:effectExtent l="0" t="0" r="3810" b="0"/>
            <wp:docPr id="999979237" name="Picture 4"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979237" name="Picture 4" descr="A graph with numbers and lines&#10;&#10;AI-generated content may be incorrect."/>
                    <pic:cNvPicPr/>
                  </pic:nvPicPr>
                  <pic:blipFill>
                    <a:blip r:embed="rId30"/>
                    <a:stretch>
                      <a:fillRect/>
                    </a:stretch>
                  </pic:blipFill>
                  <pic:spPr>
                    <a:xfrm>
                      <a:off x="0" y="0"/>
                      <a:ext cx="4206640" cy="3108960"/>
                    </a:xfrm>
                    <a:prstGeom prst="rect">
                      <a:avLst/>
                    </a:prstGeom>
                  </pic:spPr>
                </pic:pic>
              </a:graphicData>
            </a:graphic>
          </wp:inline>
        </w:drawing>
      </w:r>
    </w:p>
    <w:p w14:paraId="5B78FF4E" w14:textId="77777777" w:rsidR="00C119A3" w:rsidRDefault="00C119A3" w:rsidP="002B1F98">
      <w:pPr>
        <w:spacing w:after="0"/>
        <w:rPr>
          <w:b/>
          <w:bCs/>
          <w:lang w:val="en-US"/>
        </w:rPr>
      </w:pPr>
    </w:p>
    <w:p w14:paraId="5D4C3298" w14:textId="4E95CF2C" w:rsidR="002B1F98" w:rsidRPr="00B523E3" w:rsidRDefault="002B1F98" w:rsidP="002B1F98">
      <w:pPr>
        <w:spacing w:after="0"/>
        <w:rPr>
          <w:b/>
          <w:bCs/>
          <w:lang w:val="en-US"/>
        </w:rPr>
      </w:pPr>
      <w:r w:rsidRPr="00B523E3">
        <w:rPr>
          <w:b/>
          <w:bCs/>
          <w:lang w:val="en-US"/>
        </w:rPr>
        <w:lastRenderedPageBreak/>
        <w:t xml:space="preserve">C. </w:t>
      </w:r>
    </w:p>
    <w:p w14:paraId="4F3DE25C" w14:textId="19E37727" w:rsidR="002B1F98" w:rsidRPr="00B523E3" w:rsidRDefault="00A56104" w:rsidP="002B1F98">
      <w:pPr>
        <w:spacing w:after="0"/>
        <w:rPr>
          <w:b/>
          <w:bCs/>
          <w:lang w:val="en-US"/>
        </w:rPr>
      </w:pPr>
      <w:r>
        <w:rPr>
          <w:b/>
          <w:bCs/>
          <w:noProof/>
          <w:lang w:val="en-US"/>
        </w:rPr>
        <w:drawing>
          <wp:inline distT="0" distB="0" distL="0" distR="0" wp14:anchorId="1CD7CBEB" wp14:editId="7A293502">
            <wp:extent cx="4198507" cy="3291840"/>
            <wp:effectExtent l="0" t="0" r="0" b="3810"/>
            <wp:docPr id="1972077649" name="Picture 5" descr="A graph with numbers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077649" name="Picture 5" descr="A graph with numbers and a line&#10;&#10;AI-generated content may be incorrect."/>
                    <pic:cNvPicPr/>
                  </pic:nvPicPr>
                  <pic:blipFill>
                    <a:blip r:embed="rId31"/>
                    <a:stretch>
                      <a:fillRect/>
                    </a:stretch>
                  </pic:blipFill>
                  <pic:spPr>
                    <a:xfrm>
                      <a:off x="0" y="0"/>
                      <a:ext cx="4198507" cy="3291840"/>
                    </a:xfrm>
                    <a:prstGeom prst="rect">
                      <a:avLst/>
                    </a:prstGeom>
                  </pic:spPr>
                </pic:pic>
              </a:graphicData>
            </a:graphic>
          </wp:inline>
        </w:drawing>
      </w:r>
    </w:p>
    <w:p w14:paraId="3C0D9E65" w14:textId="77777777" w:rsidR="002B1F98" w:rsidRPr="00B523E3" w:rsidDel="008C6B71" w:rsidRDefault="002B1F98" w:rsidP="002B1F98">
      <w:pPr>
        <w:rPr>
          <w:lang w:val="en-US"/>
        </w:rPr>
      </w:pPr>
    </w:p>
    <w:sectPr w:rsidR="002B1F98" w:rsidRPr="00B523E3" w:rsidDel="008C6B71" w:rsidSect="00283983">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8B4735" w14:textId="77777777" w:rsidR="00AE21B4" w:rsidRDefault="00AE21B4" w:rsidP="009F3712">
      <w:r>
        <w:separator/>
      </w:r>
    </w:p>
  </w:endnote>
  <w:endnote w:type="continuationSeparator" w:id="0">
    <w:p w14:paraId="336649D0" w14:textId="77777777" w:rsidR="00AE21B4" w:rsidRDefault="00AE21B4" w:rsidP="009F3712">
      <w:r>
        <w:continuationSeparator/>
      </w:r>
    </w:p>
  </w:endnote>
  <w:endnote w:type="continuationNotice" w:id="1">
    <w:p w14:paraId="5A0677D6" w14:textId="77777777" w:rsidR="00AE21B4" w:rsidRDefault="00AE21B4" w:rsidP="009F37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haker 2 Lancet Regular">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1503563"/>
      <w:docPartObj>
        <w:docPartGallery w:val="Page Numbers (Bottom of Page)"/>
        <w:docPartUnique/>
      </w:docPartObj>
    </w:sdtPr>
    <w:sdtEndPr>
      <w:rPr>
        <w:noProof/>
      </w:rPr>
    </w:sdtEndPr>
    <w:sdtContent>
      <w:p w14:paraId="39A4522A" w14:textId="291004CD" w:rsidR="00BC6233" w:rsidRDefault="00BC623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3EBDC04" w14:textId="3EA95765" w:rsidR="00295208" w:rsidRPr="00BC6233" w:rsidRDefault="00295208" w:rsidP="00BC62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5A240E" w14:textId="77777777" w:rsidR="00AE21B4" w:rsidRDefault="00AE21B4" w:rsidP="009F3712">
      <w:r>
        <w:separator/>
      </w:r>
    </w:p>
  </w:footnote>
  <w:footnote w:type="continuationSeparator" w:id="0">
    <w:p w14:paraId="75B0F19B" w14:textId="77777777" w:rsidR="00AE21B4" w:rsidRDefault="00AE21B4" w:rsidP="009F3712">
      <w:r>
        <w:continuationSeparator/>
      </w:r>
    </w:p>
  </w:footnote>
  <w:footnote w:type="continuationNotice" w:id="1">
    <w:p w14:paraId="2DC600AF" w14:textId="77777777" w:rsidR="00AE21B4" w:rsidRDefault="00AE21B4" w:rsidP="009F371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FB523A84"/>
    <w:lvl w:ilvl="0">
      <w:start w:val="1"/>
      <w:numFmt w:val="bullet"/>
      <w:lvlText w:val=""/>
      <w:lvlJc w:val="left"/>
      <w:pPr>
        <w:tabs>
          <w:tab w:val="num" w:pos="1080"/>
        </w:tabs>
        <w:ind w:left="1080" w:hanging="360"/>
      </w:pPr>
      <w:rPr>
        <w:rFonts w:ascii="Symbol" w:hAnsi="Symbol" w:hint="default"/>
      </w:rPr>
    </w:lvl>
  </w:abstractNum>
  <w:abstractNum w:abstractNumId="1" w15:restartNumberingAfterBreak="0">
    <w:nsid w:val="FFFFFF83"/>
    <w:multiLevelType w:val="singleLevel"/>
    <w:tmpl w:val="E45E86D4"/>
    <w:lvl w:ilvl="0">
      <w:start w:val="1"/>
      <w:numFmt w:val="bullet"/>
      <w:lvlText w:val=""/>
      <w:lvlJc w:val="left"/>
      <w:pPr>
        <w:tabs>
          <w:tab w:val="num" w:pos="720"/>
        </w:tabs>
        <w:ind w:left="720" w:hanging="360"/>
      </w:pPr>
      <w:rPr>
        <w:rFonts w:ascii="Symbol" w:hAnsi="Symbol" w:hint="default"/>
      </w:rPr>
    </w:lvl>
  </w:abstractNum>
  <w:abstractNum w:abstractNumId="2" w15:restartNumberingAfterBreak="0">
    <w:nsid w:val="FFFFFF89"/>
    <w:multiLevelType w:val="singleLevel"/>
    <w:tmpl w:val="11703678"/>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7F2BE2"/>
    <w:multiLevelType w:val="hybridMultilevel"/>
    <w:tmpl w:val="771619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31567D8"/>
    <w:multiLevelType w:val="hybridMultilevel"/>
    <w:tmpl w:val="A92CA5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6309E1"/>
    <w:multiLevelType w:val="hybridMultilevel"/>
    <w:tmpl w:val="44480870"/>
    <w:lvl w:ilvl="0" w:tplc="1CFEAF48">
      <w:start w:val="1"/>
      <w:numFmt w:val="bullet"/>
      <w:lvlText w:val="•"/>
      <w:lvlJc w:val="left"/>
      <w:pPr>
        <w:tabs>
          <w:tab w:val="num" w:pos="720"/>
        </w:tabs>
        <w:ind w:left="720" w:hanging="360"/>
      </w:pPr>
      <w:rPr>
        <w:rFonts w:ascii="Arial" w:hAnsi="Arial" w:hint="default"/>
      </w:rPr>
    </w:lvl>
    <w:lvl w:ilvl="1" w:tplc="D93C502E" w:tentative="1">
      <w:start w:val="1"/>
      <w:numFmt w:val="bullet"/>
      <w:lvlText w:val="•"/>
      <w:lvlJc w:val="left"/>
      <w:pPr>
        <w:tabs>
          <w:tab w:val="num" w:pos="1440"/>
        </w:tabs>
        <w:ind w:left="1440" w:hanging="360"/>
      </w:pPr>
      <w:rPr>
        <w:rFonts w:ascii="Arial" w:hAnsi="Arial" w:hint="default"/>
      </w:rPr>
    </w:lvl>
    <w:lvl w:ilvl="2" w:tplc="5C3CEE26" w:tentative="1">
      <w:start w:val="1"/>
      <w:numFmt w:val="bullet"/>
      <w:lvlText w:val="•"/>
      <w:lvlJc w:val="left"/>
      <w:pPr>
        <w:tabs>
          <w:tab w:val="num" w:pos="2160"/>
        </w:tabs>
        <w:ind w:left="2160" w:hanging="360"/>
      </w:pPr>
      <w:rPr>
        <w:rFonts w:ascii="Arial" w:hAnsi="Arial" w:hint="default"/>
      </w:rPr>
    </w:lvl>
    <w:lvl w:ilvl="3" w:tplc="BA6EBDD4" w:tentative="1">
      <w:start w:val="1"/>
      <w:numFmt w:val="bullet"/>
      <w:lvlText w:val="•"/>
      <w:lvlJc w:val="left"/>
      <w:pPr>
        <w:tabs>
          <w:tab w:val="num" w:pos="2880"/>
        </w:tabs>
        <w:ind w:left="2880" w:hanging="360"/>
      </w:pPr>
      <w:rPr>
        <w:rFonts w:ascii="Arial" w:hAnsi="Arial" w:hint="default"/>
      </w:rPr>
    </w:lvl>
    <w:lvl w:ilvl="4" w:tplc="2392FEAC" w:tentative="1">
      <w:start w:val="1"/>
      <w:numFmt w:val="bullet"/>
      <w:lvlText w:val="•"/>
      <w:lvlJc w:val="left"/>
      <w:pPr>
        <w:tabs>
          <w:tab w:val="num" w:pos="3600"/>
        </w:tabs>
        <w:ind w:left="3600" w:hanging="360"/>
      </w:pPr>
      <w:rPr>
        <w:rFonts w:ascii="Arial" w:hAnsi="Arial" w:hint="default"/>
      </w:rPr>
    </w:lvl>
    <w:lvl w:ilvl="5" w:tplc="B64E5AE0" w:tentative="1">
      <w:start w:val="1"/>
      <w:numFmt w:val="bullet"/>
      <w:lvlText w:val="•"/>
      <w:lvlJc w:val="left"/>
      <w:pPr>
        <w:tabs>
          <w:tab w:val="num" w:pos="4320"/>
        </w:tabs>
        <w:ind w:left="4320" w:hanging="360"/>
      </w:pPr>
      <w:rPr>
        <w:rFonts w:ascii="Arial" w:hAnsi="Arial" w:hint="default"/>
      </w:rPr>
    </w:lvl>
    <w:lvl w:ilvl="6" w:tplc="BAC81F3C" w:tentative="1">
      <w:start w:val="1"/>
      <w:numFmt w:val="bullet"/>
      <w:lvlText w:val="•"/>
      <w:lvlJc w:val="left"/>
      <w:pPr>
        <w:tabs>
          <w:tab w:val="num" w:pos="5040"/>
        </w:tabs>
        <w:ind w:left="5040" w:hanging="360"/>
      </w:pPr>
      <w:rPr>
        <w:rFonts w:ascii="Arial" w:hAnsi="Arial" w:hint="default"/>
      </w:rPr>
    </w:lvl>
    <w:lvl w:ilvl="7" w:tplc="C4F6C5B0" w:tentative="1">
      <w:start w:val="1"/>
      <w:numFmt w:val="bullet"/>
      <w:lvlText w:val="•"/>
      <w:lvlJc w:val="left"/>
      <w:pPr>
        <w:tabs>
          <w:tab w:val="num" w:pos="5760"/>
        </w:tabs>
        <w:ind w:left="5760" w:hanging="360"/>
      </w:pPr>
      <w:rPr>
        <w:rFonts w:ascii="Arial" w:hAnsi="Arial" w:hint="default"/>
      </w:rPr>
    </w:lvl>
    <w:lvl w:ilvl="8" w:tplc="9A5C31D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3BD18F0"/>
    <w:multiLevelType w:val="hybridMultilevel"/>
    <w:tmpl w:val="EAC4F6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67C6AB9"/>
    <w:multiLevelType w:val="hybridMultilevel"/>
    <w:tmpl w:val="B74C746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BC105F"/>
    <w:multiLevelType w:val="hybridMultilevel"/>
    <w:tmpl w:val="8BAAA0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AFC1CBA"/>
    <w:multiLevelType w:val="hybridMultilevel"/>
    <w:tmpl w:val="94029D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0C3862E2"/>
    <w:multiLevelType w:val="hybridMultilevel"/>
    <w:tmpl w:val="73B431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DAB19A2"/>
    <w:multiLevelType w:val="hybridMultilevel"/>
    <w:tmpl w:val="2C46C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14D7008"/>
    <w:multiLevelType w:val="hybridMultilevel"/>
    <w:tmpl w:val="5F30137A"/>
    <w:lvl w:ilvl="0" w:tplc="7FD8F52A">
      <w:start w:val="1"/>
      <w:numFmt w:val="decimal"/>
      <w:lvlText w:val="%1)"/>
      <w:lvlJc w:val="left"/>
      <w:pPr>
        <w:ind w:left="1020" w:hanging="360"/>
      </w:pPr>
    </w:lvl>
    <w:lvl w:ilvl="1" w:tplc="F830164C">
      <w:start w:val="1"/>
      <w:numFmt w:val="decimal"/>
      <w:lvlText w:val="%2)"/>
      <w:lvlJc w:val="left"/>
      <w:pPr>
        <w:ind w:left="1020" w:hanging="360"/>
      </w:pPr>
    </w:lvl>
    <w:lvl w:ilvl="2" w:tplc="A2122A16">
      <w:start w:val="1"/>
      <w:numFmt w:val="decimal"/>
      <w:lvlText w:val="%3)"/>
      <w:lvlJc w:val="left"/>
      <w:pPr>
        <w:ind w:left="1020" w:hanging="360"/>
      </w:pPr>
    </w:lvl>
    <w:lvl w:ilvl="3" w:tplc="F3580E92">
      <w:start w:val="1"/>
      <w:numFmt w:val="decimal"/>
      <w:lvlText w:val="%4)"/>
      <w:lvlJc w:val="left"/>
      <w:pPr>
        <w:ind w:left="1020" w:hanging="360"/>
      </w:pPr>
    </w:lvl>
    <w:lvl w:ilvl="4" w:tplc="47FAC1C2">
      <w:start w:val="1"/>
      <w:numFmt w:val="decimal"/>
      <w:lvlText w:val="%5)"/>
      <w:lvlJc w:val="left"/>
      <w:pPr>
        <w:ind w:left="1020" w:hanging="360"/>
      </w:pPr>
    </w:lvl>
    <w:lvl w:ilvl="5" w:tplc="E4C28F46">
      <w:start w:val="1"/>
      <w:numFmt w:val="decimal"/>
      <w:lvlText w:val="%6)"/>
      <w:lvlJc w:val="left"/>
      <w:pPr>
        <w:ind w:left="1020" w:hanging="360"/>
      </w:pPr>
    </w:lvl>
    <w:lvl w:ilvl="6" w:tplc="E4460EAC">
      <w:start w:val="1"/>
      <w:numFmt w:val="decimal"/>
      <w:lvlText w:val="%7)"/>
      <w:lvlJc w:val="left"/>
      <w:pPr>
        <w:ind w:left="1020" w:hanging="360"/>
      </w:pPr>
    </w:lvl>
    <w:lvl w:ilvl="7" w:tplc="61BCFAC2">
      <w:start w:val="1"/>
      <w:numFmt w:val="decimal"/>
      <w:lvlText w:val="%8)"/>
      <w:lvlJc w:val="left"/>
      <w:pPr>
        <w:ind w:left="1020" w:hanging="360"/>
      </w:pPr>
    </w:lvl>
    <w:lvl w:ilvl="8" w:tplc="67386362">
      <w:start w:val="1"/>
      <w:numFmt w:val="decimal"/>
      <w:lvlText w:val="%9)"/>
      <w:lvlJc w:val="left"/>
      <w:pPr>
        <w:ind w:left="1020" w:hanging="360"/>
      </w:pPr>
    </w:lvl>
  </w:abstractNum>
  <w:abstractNum w:abstractNumId="13" w15:restartNumberingAfterBreak="0">
    <w:nsid w:val="15C02213"/>
    <w:multiLevelType w:val="hybridMultilevel"/>
    <w:tmpl w:val="70587A7E"/>
    <w:lvl w:ilvl="0" w:tplc="04090001">
      <w:start w:val="1"/>
      <w:numFmt w:val="bullet"/>
      <w:lvlText w:val=""/>
      <w:lvlJc w:val="left"/>
      <w:pPr>
        <w:ind w:left="360" w:hanging="360"/>
      </w:pPr>
      <w:rPr>
        <w:rFonts w:ascii="Symbol" w:hAnsi="Symbol" w:hint="default"/>
      </w:rPr>
    </w:lvl>
    <w:lvl w:ilvl="1" w:tplc="49B4FBD6">
      <w:start w:val="1"/>
      <w:numFmt w:val="bullet"/>
      <w:lvlText w:val="–"/>
      <w:lvlJc w:val="left"/>
      <w:pPr>
        <w:ind w:left="1080" w:hanging="360"/>
      </w:pPr>
      <w:rPr>
        <w:rFonts w:ascii="Times New Roman" w:hAnsi="Times New Roman" w:cs="Times New Roma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1C272A8D"/>
    <w:multiLevelType w:val="hybridMultilevel"/>
    <w:tmpl w:val="B55658D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E3C2E3F"/>
    <w:multiLevelType w:val="hybridMultilevel"/>
    <w:tmpl w:val="E86297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1C655B6"/>
    <w:multiLevelType w:val="hybridMultilevel"/>
    <w:tmpl w:val="F5F8F21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7" w15:restartNumberingAfterBreak="0">
    <w:nsid w:val="21D949AD"/>
    <w:multiLevelType w:val="hybridMultilevel"/>
    <w:tmpl w:val="36942D3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3E117F4"/>
    <w:multiLevelType w:val="hybridMultilevel"/>
    <w:tmpl w:val="2A08B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40C2BD0"/>
    <w:multiLevelType w:val="hybridMultilevel"/>
    <w:tmpl w:val="8D241B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24E10743"/>
    <w:multiLevelType w:val="hybridMultilevel"/>
    <w:tmpl w:val="0F3CC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7F3645"/>
    <w:multiLevelType w:val="hybridMultilevel"/>
    <w:tmpl w:val="879619DC"/>
    <w:lvl w:ilvl="0" w:tplc="50786448">
      <w:start w:val="1"/>
      <w:numFmt w:val="decimal"/>
      <w:lvlText w:val="%1)"/>
      <w:lvlJc w:val="left"/>
      <w:pPr>
        <w:ind w:left="1020" w:hanging="360"/>
      </w:pPr>
    </w:lvl>
    <w:lvl w:ilvl="1" w:tplc="A2A41FD4">
      <w:start w:val="1"/>
      <w:numFmt w:val="decimal"/>
      <w:lvlText w:val="%2)"/>
      <w:lvlJc w:val="left"/>
      <w:pPr>
        <w:ind w:left="1020" w:hanging="360"/>
      </w:pPr>
    </w:lvl>
    <w:lvl w:ilvl="2" w:tplc="53E86124">
      <w:start w:val="1"/>
      <w:numFmt w:val="decimal"/>
      <w:lvlText w:val="%3)"/>
      <w:lvlJc w:val="left"/>
      <w:pPr>
        <w:ind w:left="1020" w:hanging="360"/>
      </w:pPr>
    </w:lvl>
    <w:lvl w:ilvl="3" w:tplc="FEBC0072">
      <w:start w:val="1"/>
      <w:numFmt w:val="decimal"/>
      <w:lvlText w:val="%4)"/>
      <w:lvlJc w:val="left"/>
      <w:pPr>
        <w:ind w:left="1020" w:hanging="360"/>
      </w:pPr>
    </w:lvl>
    <w:lvl w:ilvl="4" w:tplc="82C43AF0">
      <w:start w:val="1"/>
      <w:numFmt w:val="decimal"/>
      <w:lvlText w:val="%5)"/>
      <w:lvlJc w:val="left"/>
      <w:pPr>
        <w:ind w:left="1020" w:hanging="360"/>
      </w:pPr>
    </w:lvl>
    <w:lvl w:ilvl="5" w:tplc="6204B460">
      <w:start w:val="1"/>
      <w:numFmt w:val="decimal"/>
      <w:lvlText w:val="%6)"/>
      <w:lvlJc w:val="left"/>
      <w:pPr>
        <w:ind w:left="1020" w:hanging="360"/>
      </w:pPr>
    </w:lvl>
    <w:lvl w:ilvl="6" w:tplc="53B48AA2">
      <w:start w:val="1"/>
      <w:numFmt w:val="decimal"/>
      <w:lvlText w:val="%7)"/>
      <w:lvlJc w:val="left"/>
      <w:pPr>
        <w:ind w:left="1020" w:hanging="360"/>
      </w:pPr>
    </w:lvl>
    <w:lvl w:ilvl="7" w:tplc="F8629202">
      <w:start w:val="1"/>
      <w:numFmt w:val="decimal"/>
      <w:lvlText w:val="%8)"/>
      <w:lvlJc w:val="left"/>
      <w:pPr>
        <w:ind w:left="1020" w:hanging="360"/>
      </w:pPr>
    </w:lvl>
    <w:lvl w:ilvl="8" w:tplc="045EF838">
      <w:start w:val="1"/>
      <w:numFmt w:val="decimal"/>
      <w:lvlText w:val="%9)"/>
      <w:lvlJc w:val="left"/>
      <w:pPr>
        <w:ind w:left="1020" w:hanging="360"/>
      </w:pPr>
    </w:lvl>
  </w:abstractNum>
  <w:abstractNum w:abstractNumId="22" w15:restartNumberingAfterBreak="0">
    <w:nsid w:val="26BD5ED5"/>
    <w:multiLevelType w:val="hybridMultilevel"/>
    <w:tmpl w:val="961677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82A0343"/>
    <w:multiLevelType w:val="hybridMultilevel"/>
    <w:tmpl w:val="97E252E0"/>
    <w:lvl w:ilvl="0" w:tplc="D9121B26">
      <w:start w:val="1"/>
      <w:numFmt w:val="bullet"/>
      <w:lvlText w:val=""/>
      <w:lvlJc w:val="left"/>
      <w:pPr>
        <w:ind w:left="1080" w:hanging="360"/>
      </w:pPr>
      <w:rPr>
        <w:rFonts w:ascii="Symbol" w:hAnsi="Symbol"/>
      </w:rPr>
    </w:lvl>
    <w:lvl w:ilvl="1" w:tplc="E5F213E2">
      <w:start w:val="1"/>
      <w:numFmt w:val="bullet"/>
      <w:lvlText w:val=""/>
      <w:lvlJc w:val="left"/>
      <w:pPr>
        <w:ind w:left="1080" w:hanging="360"/>
      </w:pPr>
      <w:rPr>
        <w:rFonts w:ascii="Symbol" w:hAnsi="Symbol"/>
      </w:rPr>
    </w:lvl>
    <w:lvl w:ilvl="2" w:tplc="37808D58">
      <w:start w:val="1"/>
      <w:numFmt w:val="bullet"/>
      <w:lvlText w:val=""/>
      <w:lvlJc w:val="left"/>
      <w:pPr>
        <w:ind w:left="1080" w:hanging="360"/>
      </w:pPr>
      <w:rPr>
        <w:rFonts w:ascii="Symbol" w:hAnsi="Symbol"/>
      </w:rPr>
    </w:lvl>
    <w:lvl w:ilvl="3" w:tplc="E06C3D66">
      <w:start w:val="1"/>
      <w:numFmt w:val="bullet"/>
      <w:lvlText w:val=""/>
      <w:lvlJc w:val="left"/>
      <w:pPr>
        <w:ind w:left="1080" w:hanging="360"/>
      </w:pPr>
      <w:rPr>
        <w:rFonts w:ascii="Symbol" w:hAnsi="Symbol"/>
      </w:rPr>
    </w:lvl>
    <w:lvl w:ilvl="4" w:tplc="0512D0C8">
      <w:start w:val="1"/>
      <w:numFmt w:val="bullet"/>
      <w:lvlText w:val=""/>
      <w:lvlJc w:val="left"/>
      <w:pPr>
        <w:ind w:left="1080" w:hanging="360"/>
      </w:pPr>
      <w:rPr>
        <w:rFonts w:ascii="Symbol" w:hAnsi="Symbol"/>
      </w:rPr>
    </w:lvl>
    <w:lvl w:ilvl="5" w:tplc="FE6C1750">
      <w:start w:val="1"/>
      <w:numFmt w:val="bullet"/>
      <w:lvlText w:val=""/>
      <w:lvlJc w:val="left"/>
      <w:pPr>
        <w:ind w:left="1080" w:hanging="360"/>
      </w:pPr>
      <w:rPr>
        <w:rFonts w:ascii="Symbol" w:hAnsi="Symbol"/>
      </w:rPr>
    </w:lvl>
    <w:lvl w:ilvl="6" w:tplc="D24651E4">
      <w:start w:val="1"/>
      <w:numFmt w:val="bullet"/>
      <w:lvlText w:val=""/>
      <w:lvlJc w:val="left"/>
      <w:pPr>
        <w:ind w:left="1080" w:hanging="360"/>
      </w:pPr>
      <w:rPr>
        <w:rFonts w:ascii="Symbol" w:hAnsi="Symbol"/>
      </w:rPr>
    </w:lvl>
    <w:lvl w:ilvl="7" w:tplc="19B8165E">
      <w:start w:val="1"/>
      <w:numFmt w:val="bullet"/>
      <w:lvlText w:val=""/>
      <w:lvlJc w:val="left"/>
      <w:pPr>
        <w:ind w:left="1080" w:hanging="360"/>
      </w:pPr>
      <w:rPr>
        <w:rFonts w:ascii="Symbol" w:hAnsi="Symbol"/>
      </w:rPr>
    </w:lvl>
    <w:lvl w:ilvl="8" w:tplc="80F24FE0">
      <w:start w:val="1"/>
      <w:numFmt w:val="bullet"/>
      <w:lvlText w:val=""/>
      <w:lvlJc w:val="left"/>
      <w:pPr>
        <w:ind w:left="1080" w:hanging="360"/>
      </w:pPr>
      <w:rPr>
        <w:rFonts w:ascii="Symbol" w:hAnsi="Symbol"/>
      </w:rPr>
    </w:lvl>
  </w:abstractNum>
  <w:abstractNum w:abstractNumId="24" w15:restartNumberingAfterBreak="0">
    <w:nsid w:val="28A621BF"/>
    <w:multiLevelType w:val="hybridMultilevel"/>
    <w:tmpl w:val="87CCFE10"/>
    <w:lvl w:ilvl="0" w:tplc="3634F5DC">
      <w:start w:val="1"/>
      <w:numFmt w:val="bullet"/>
      <w:lvlText w:val=""/>
      <w:lvlJc w:val="left"/>
      <w:pPr>
        <w:ind w:left="720" w:hanging="360"/>
      </w:pPr>
      <w:rPr>
        <w:rFonts w:ascii="Symbol" w:hAnsi="Symbol"/>
      </w:rPr>
    </w:lvl>
    <w:lvl w:ilvl="1" w:tplc="7D56A968">
      <w:start w:val="1"/>
      <w:numFmt w:val="bullet"/>
      <w:lvlText w:val=""/>
      <w:lvlJc w:val="left"/>
      <w:pPr>
        <w:ind w:left="720" w:hanging="360"/>
      </w:pPr>
      <w:rPr>
        <w:rFonts w:ascii="Symbol" w:hAnsi="Symbol"/>
      </w:rPr>
    </w:lvl>
    <w:lvl w:ilvl="2" w:tplc="7C429498">
      <w:start w:val="1"/>
      <w:numFmt w:val="bullet"/>
      <w:lvlText w:val=""/>
      <w:lvlJc w:val="left"/>
      <w:pPr>
        <w:ind w:left="720" w:hanging="360"/>
      </w:pPr>
      <w:rPr>
        <w:rFonts w:ascii="Symbol" w:hAnsi="Symbol"/>
      </w:rPr>
    </w:lvl>
    <w:lvl w:ilvl="3" w:tplc="0272296C">
      <w:start w:val="1"/>
      <w:numFmt w:val="bullet"/>
      <w:lvlText w:val=""/>
      <w:lvlJc w:val="left"/>
      <w:pPr>
        <w:ind w:left="720" w:hanging="360"/>
      </w:pPr>
      <w:rPr>
        <w:rFonts w:ascii="Symbol" w:hAnsi="Symbol"/>
      </w:rPr>
    </w:lvl>
    <w:lvl w:ilvl="4" w:tplc="866AF3A0">
      <w:start w:val="1"/>
      <w:numFmt w:val="bullet"/>
      <w:lvlText w:val=""/>
      <w:lvlJc w:val="left"/>
      <w:pPr>
        <w:ind w:left="720" w:hanging="360"/>
      </w:pPr>
      <w:rPr>
        <w:rFonts w:ascii="Symbol" w:hAnsi="Symbol"/>
      </w:rPr>
    </w:lvl>
    <w:lvl w:ilvl="5" w:tplc="E006D332">
      <w:start w:val="1"/>
      <w:numFmt w:val="bullet"/>
      <w:lvlText w:val=""/>
      <w:lvlJc w:val="left"/>
      <w:pPr>
        <w:ind w:left="720" w:hanging="360"/>
      </w:pPr>
      <w:rPr>
        <w:rFonts w:ascii="Symbol" w:hAnsi="Symbol"/>
      </w:rPr>
    </w:lvl>
    <w:lvl w:ilvl="6" w:tplc="AA644B84">
      <w:start w:val="1"/>
      <w:numFmt w:val="bullet"/>
      <w:lvlText w:val=""/>
      <w:lvlJc w:val="left"/>
      <w:pPr>
        <w:ind w:left="720" w:hanging="360"/>
      </w:pPr>
      <w:rPr>
        <w:rFonts w:ascii="Symbol" w:hAnsi="Symbol"/>
      </w:rPr>
    </w:lvl>
    <w:lvl w:ilvl="7" w:tplc="9EBABE7A">
      <w:start w:val="1"/>
      <w:numFmt w:val="bullet"/>
      <w:lvlText w:val=""/>
      <w:lvlJc w:val="left"/>
      <w:pPr>
        <w:ind w:left="720" w:hanging="360"/>
      </w:pPr>
      <w:rPr>
        <w:rFonts w:ascii="Symbol" w:hAnsi="Symbol"/>
      </w:rPr>
    </w:lvl>
    <w:lvl w:ilvl="8" w:tplc="CE922D1C">
      <w:start w:val="1"/>
      <w:numFmt w:val="bullet"/>
      <w:lvlText w:val=""/>
      <w:lvlJc w:val="left"/>
      <w:pPr>
        <w:ind w:left="720" w:hanging="360"/>
      </w:pPr>
      <w:rPr>
        <w:rFonts w:ascii="Symbol" w:hAnsi="Symbol"/>
      </w:rPr>
    </w:lvl>
  </w:abstractNum>
  <w:abstractNum w:abstractNumId="25" w15:restartNumberingAfterBreak="0">
    <w:nsid w:val="2A123BF8"/>
    <w:multiLevelType w:val="hybridMultilevel"/>
    <w:tmpl w:val="2F08C0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A535C13"/>
    <w:multiLevelType w:val="hybridMultilevel"/>
    <w:tmpl w:val="07B8A1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B9B17C5"/>
    <w:multiLevelType w:val="hybridMultilevel"/>
    <w:tmpl w:val="401827DA"/>
    <w:lvl w:ilvl="0" w:tplc="35E87BA6">
      <w:start w:val="1"/>
      <w:numFmt w:val="bullet"/>
      <w:lvlText w:val=""/>
      <w:lvlJc w:val="left"/>
      <w:pPr>
        <w:ind w:left="720" w:hanging="360"/>
      </w:pPr>
      <w:rPr>
        <w:rFonts w:ascii="Symbol" w:hAnsi="Symbol"/>
      </w:rPr>
    </w:lvl>
    <w:lvl w:ilvl="1" w:tplc="301E7F20">
      <w:start w:val="1"/>
      <w:numFmt w:val="bullet"/>
      <w:lvlText w:val=""/>
      <w:lvlJc w:val="left"/>
      <w:pPr>
        <w:ind w:left="720" w:hanging="360"/>
      </w:pPr>
      <w:rPr>
        <w:rFonts w:ascii="Symbol" w:hAnsi="Symbol"/>
      </w:rPr>
    </w:lvl>
    <w:lvl w:ilvl="2" w:tplc="6532A4FA">
      <w:start w:val="1"/>
      <w:numFmt w:val="bullet"/>
      <w:lvlText w:val=""/>
      <w:lvlJc w:val="left"/>
      <w:pPr>
        <w:ind w:left="720" w:hanging="360"/>
      </w:pPr>
      <w:rPr>
        <w:rFonts w:ascii="Symbol" w:hAnsi="Symbol"/>
      </w:rPr>
    </w:lvl>
    <w:lvl w:ilvl="3" w:tplc="BED43D9E">
      <w:start w:val="1"/>
      <w:numFmt w:val="bullet"/>
      <w:lvlText w:val=""/>
      <w:lvlJc w:val="left"/>
      <w:pPr>
        <w:ind w:left="720" w:hanging="360"/>
      </w:pPr>
      <w:rPr>
        <w:rFonts w:ascii="Symbol" w:hAnsi="Symbol"/>
      </w:rPr>
    </w:lvl>
    <w:lvl w:ilvl="4" w:tplc="6B5874C0">
      <w:start w:val="1"/>
      <w:numFmt w:val="bullet"/>
      <w:lvlText w:val=""/>
      <w:lvlJc w:val="left"/>
      <w:pPr>
        <w:ind w:left="720" w:hanging="360"/>
      </w:pPr>
      <w:rPr>
        <w:rFonts w:ascii="Symbol" w:hAnsi="Symbol"/>
      </w:rPr>
    </w:lvl>
    <w:lvl w:ilvl="5" w:tplc="5FB039D4">
      <w:start w:val="1"/>
      <w:numFmt w:val="bullet"/>
      <w:lvlText w:val=""/>
      <w:lvlJc w:val="left"/>
      <w:pPr>
        <w:ind w:left="720" w:hanging="360"/>
      </w:pPr>
      <w:rPr>
        <w:rFonts w:ascii="Symbol" w:hAnsi="Symbol"/>
      </w:rPr>
    </w:lvl>
    <w:lvl w:ilvl="6" w:tplc="CE38F192">
      <w:start w:val="1"/>
      <w:numFmt w:val="bullet"/>
      <w:lvlText w:val=""/>
      <w:lvlJc w:val="left"/>
      <w:pPr>
        <w:ind w:left="720" w:hanging="360"/>
      </w:pPr>
      <w:rPr>
        <w:rFonts w:ascii="Symbol" w:hAnsi="Symbol"/>
      </w:rPr>
    </w:lvl>
    <w:lvl w:ilvl="7" w:tplc="3000DD06">
      <w:start w:val="1"/>
      <w:numFmt w:val="bullet"/>
      <w:lvlText w:val=""/>
      <w:lvlJc w:val="left"/>
      <w:pPr>
        <w:ind w:left="720" w:hanging="360"/>
      </w:pPr>
      <w:rPr>
        <w:rFonts w:ascii="Symbol" w:hAnsi="Symbol"/>
      </w:rPr>
    </w:lvl>
    <w:lvl w:ilvl="8" w:tplc="EA5A446C">
      <w:start w:val="1"/>
      <w:numFmt w:val="bullet"/>
      <w:lvlText w:val=""/>
      <w:lvlJc w:val="left"/>
      <w:pPr>
        <w:ind w:left="720" w:hanging="360"/>
      </w:pPr>
      <w:rPr>
        <w:rFonts w:ascii="Symbol" w:hAnsi="Symbol"/>
      </w:rPr>
    </w:lvl>
  </w:abstractNum>
  <w:abstractNum w:abstractNumId="28" w15:restartNumberingAfterBreak="0">
    <w:nsid w:val="2FB731D1"/>
    <w:multiLevelType w:val="hybridMultilevel"/>
    <w:tmpl w:val="030406B4"/>
    <w:lvl w:ilvl="0" w:tplc="0754A1BA">
      <w:start w:val="1"/>
      <w:numFmt w:val="bullet"/>
      <w:lvlText w:val=""/>
      <w:lvlJc w:val="left"/>
      <w:pPr>
        <w:ind w:left="360" w:hanging="360"/>
      </w:pPr>
      <w:rPr>
        <w:rFonts w:ascii="Symbol" w:hAnsi="Symbol" w:hint="default"/>
        <w:b w:val="0"/>
        <w:i w:val="0"/>
        <w:caps w:val="0"/>
        <w:strike w:val="0"/>
        <w:dstrike w:val="0"/>
        <w:vanish w:val="0"/>
        <w:color w:val="2B2B2B" w:themeColor="text1" w:themeShade="80"/>
        <w:sz w:val="24"/>
        <w:u w:val="none"/>
        <w:vertAlign w:val="baseline"/>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30847402"/>
    <w:multiLevelType w:val="hybridMultilevel"/>
    <w:tmpl w:val="73BEAE18"/>
    <w:lvl w:ilvl="0" w:tplc="46BE5E4A">
      <w:start w:val="1"/>
      <w:numFmt w:val="decimal"/>
      <w:lvlText w:val="%1)"/>
      <w:lvlJc w:val="left"/>
      <w:pPr>
        <w:ind w:left="1020" w:hanging="360"/>
      </w:pPr>
    </w:lvl>
    <w:lvl w:ilvl="1" w:tplc="9EF840AA">
      <w:start w:val="1"/>
      <w:numFmt w:val="decimal"/>
      <w:lvlText w:val="%2)"/>
      <w:lvlJc w:val="left"/>
      <w:pPr>
        <w:ind w:left="1020" w:hanging="360"/>
      </w:pPr>
    </w:lvl>
    <w:lvl w:ilvl="2" w:tplc="2020F426">
      <w:start w:val="1"/>
      <w:numFmt w:val="decimal"/>
      <w:lvlText w:val="%3)"/>
      <w:lvlJc w:val="left"/>
      <w:pPr>
        <w:ind w:left="1020" w:hanging="360"/>
      </w:pPr>
    </w:lvl>
    <w:lvl w:ilvl="3" w:tplc="F9F4CC78">
      <w:start w:val="1"/>
      <w:numFmt w:val="decimal"/>
      <w:lvlText w:val="%4)"/>
      <w:lvlJc w:val="left"/>
      <w:pPr>
        <w:ind w:left="1020" w:hanging="360"/>
      </w:pPr>
    </w:lvl>
    <w:lvl w:ilvl="4" w:tplc="C9683214">
      <w:start w:val="1"/>
      <w:numFmt w:val="decimal"/>
      <w:lvlText w:val="%5)"/>
      <w:lvlJc w:val="left"/>
      <w:pPr>
        <w:ind w:left="1020" w:hanging="360"/>
      </w:pPr>
    </w:lvl>
    <w:lvl w:ilvl="5" w:tplc="75A8145C">
      <w:start w:val="1"/>
      <w:numFmt w:val="decimal"/>
      <w:lvlText w:val="%6)"/>
      <w:lvlJc w:val="left"/>
      <w:pPr>
        <w:ind w:left="1020" w:hanging="360"/>
      </w:pPr>
    </w:lvl>
    <w:lvl w:ilvl="6" w:tplc="9142FA7A">
      <w:start w:val="1"/>
      <w:numFmt w:val="decimal"/>
      <w:lvlText w:val="%7)"/>
      <w:lvlJc w:val="left"/>
      <w:pPr>
        <w:ind w:left="1020" w:hanging="360"/>
      </w:pPr>
    </w:lvl>
    <w:lvl w:ilvl="7" w:tplc="B464EFDC">
      <w:start w:val="1"/>
      <w:numFmt w:val="decimal"/>
      <w:lvlText w:val="%8)"/>
      <w:lvlJc w:val="left"/>
      <w:pPr>
        <w:ind w:left="1020" w:hanging="360"/>
      </w:pPr>
    </w:lvl>
    <w:lvl w:ilvl="8" w:tplc="4EE8A804">
      <w:start w:val="1"/>
      <w:numFmt w:val="decimal"/>
      <w:lvlText w:val="%9)"/>
      <w:lvlJc w:val="left"/>
      <w:pPr>
        <w:ind w:left="1020" w:hanging="360"/>
      </w:pPr>
    </w:lvl>
  </w:abstractNum>
  <w:abstractNum w:abstractNumId="30" w15:restartNumberingAfterBreak="0">
    <w:nsid w:val="30B2632C"/>
    <w:multiLevelType w:val="hybridMultilevel"/>
    <w:tmpl w:val="DCB0CD7E"/>
    <w:lvl w:ilvl="0" w:tplc="04090001">
      <w:start w:val="1"/>
      <w:numFmt w:val="bullet"/>
      <w:lvlText w:val=""/>
      <w:lvlJc w:val="left"/>
      <w:pPr>
        <w:ind w:left="360" w:hanging="360"/>
      </w:pPr>
      <w:rPr>
        <w:rFonts w:ascii="Symbol" w:hAnsi="Symbol" w:hint="default"/>
      </w:rPr>
    </w:lvl>
    <w:lvl w:ilvl="1" w:tplc="49B4FBD6">
      <w:start w:val="1"/>
      <w:numFmt w:val="bullet"/>
      <w:lvlText w:val="–"/>
      <w:lvlJc w:val="left"/>
      <w:pPr>
        <w:ind w:left="1080" w:hanging="360"/>
      </w:pPr>
      <w:rPr>
        <w:rFonts w:ascii="Times New Roman" w:hAnsi="Times New Roman"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385E3CC5"/>
    <w:multiLevelType w:val="hybridMultilevel"/>
    <w:tmpl w:val="1F2E9372"/>
    <w:lvl w:ilvl="0" w:tplc="21643BC4">
      <w:start w:val="1"/>
      <w:numFmt w:val="decimal"/>
      <w:lvlText w:val="%1)"/>
      <w:lvlJc w:val="left"/>
      <w:pPr>
        <w:ind w:left="720" w:hanging="360"/>
      </w:pPr>
    </w:lvl>
    <w:lvl w:ilvl="1" w:tplc="3500BDBC">
      <w:start w:val="1"/>
      <w:numFmt w:val="decimal"/>
      <w:lvlText w:val="%2)"/>
      <w:lvlJc w:val="left"/>
      <w:pPr>
        <w:ind w:left="720" w:hanging="360"/>
      </w:pPr>
    </w:lvl>
    <w:lvl w:ilvl="2" w:tplc="6CD492FA">
      <w:start w:val="1"/>
      <w:numFmt w:val="decimal"/>
      <w:lvlText w:val="%3)"/>
      <w:lvlJc w:val="left"/>
      <w:pPr>
        <w:ind w:left="720" w:hanging="360"/>
      </w:pPr>
    </w:lvl>
    <w:lvl w:ilvl="3" w:tplc="F30CA9EA">
      <w:start w:val="1"/>
      <w:numFmt w:val="decimal"/>
      <w:lvlText w:val="%4)"/>
      <w:lvlJc w:val="left"/>
      <w:pPr>
        <w:ind w:left="720" w:hanging="360"/>
      </w:pPr>
    </w:lvl>
    <w:lvl w:ilvl="4" w:tplc="FD461B0A">
      <w:start w:val="1"/>
      <w:numFmt w:val="decimal"/>
      <w:lvlText w:val="%5)"/>
      <w:lvlJc w:val="left"/>
      <w:pPr>
        <w:ind w:left="720" w:hanging="360"/>
      </w:pPr>
    </w:lvl>
    <w:lvl w:ilvl="5" w:tplc="C9E60A24">
      <w:start w:val="1"/>
      <w:numFmt w:val="decimal"/>
      <w:lvlText w:val="%6)"/>
      <w:lvlJc w:val="left"/>
      <w:pPr>
        <w:ind w:left="720" w:hanging="360"/>
      </w:pPr>
    </w:lvl>
    <w:lvl w:ilvl="6" w:tplc="5C8010DE">
      <w:start w:val="1"/>
      <w:numFmt w:val="decimal"/>
      <w:lvlText w:val="%7)"/>
      <w:lvlJc w:val="left"/>
      <w:pPr>
        <w:ind w:left="720" w:hanging="360"/>
      </w:pPr>
    </w:lvl>
    <w:lvl w:ilvl="7" w:tplc="6994E948">
      <w:start w:val="1"/>
      <w:numFmt w:val="decimal"/>
      <w:lvlText w:val="%8)"/>
      <w:lvlJc w:val="left"/>
      <w:pPr>
        <w:ind w:left="720" w:hanging="360"/>
      </w:pPr>
    </w:lvl>
    <w:lvl w:ilvl="8" w:tplc="FEBC05BE">
      <w:start w:val="1"/>
      <w:numFmt w:val="decimal"/>
      <w:lvlText w:val="%9)"/>
      <w:lvlJc w:val="left"/>
      <w:pPr>
        <w:ind w:left="720" w:hanging="360"/>
      </w:pPr>
    </w:lvl>
  </w:abstractNum>
  <w:abstractNum w:abstractNumId="32" w15:restartNumberingAfterBreak="0">
    <w:nsid w:val="3AB57BA4"/>
    <w:multiLevelType w:val="hybridMultilevel"/>
    <w:tmpl w:val="2E7EF14A"/>
    <w:lvl w:ilvl="0" w:tplc="5774618C">
      <w:start w:val="1"/>
      <w:numFmt w:val="bullet"/>
      <w:lvlText w:val=""/>
      <w:lvlJc w:val="left"/>
      <w:pPr>
        <w:ind w:left="720" w:hanging="360"/>
      </w:pPr>
      <w:rPr>
        <w:rFonts w:ascii="Symbol" w:hAnsi="Symbol"/>
      </w:rPr>
    </w:lvl>
    <w:lvl w:ilvl="1" w:tplc="915AC6C6">
      <w:start w:val="1"/>
      <w:numFmt w:val="bullet"/>
      <w:lvlText w:val=""/>
      <w:lvlJc w:val="left"/>
      <w:pPr>
        <w:ind w:left="720" w:hanging="360"/>
      </w:pPr>
      <w:rPr>
        <w:rFonts w:ascii="Symbol" w:hAnsi="Symbol"/>
      </w:rPr>
    </w:lvl>
    <w:lvl w:ilvl="2" w:tplc="4F92FBF6">
      <w:start w:val="1"/>
      <w:numFmt w:val="bullet"/>
      <w:lvlText w:val=""/>
      <w:lvlJc w:val="left"/>
      <w:pPr>
        <w:ind w:left="720" w:hanging="360"/>
      </w:pPr>
      <w:rPr>
        <w:rFonts w:ascii="Symbol" w:hAnsi="Symbol"/>
      </w:rPr>
    </w:lvl>
    <w:lvl w:ilvl="3" w:tplc="B50ADF52">
      <w:start w:val="1"/>
      <w:numFmt w:val="bullet"/>
      <w:lvlText w:val=""/>
      <w:lvlJc w:val="left"/>
      <w:pPr>
        <w:ind w:left="720" w:hanging="360"/>
      </w:pPr>
      <w:rPr>
        <w:rFonts w:ascii="Symbol" w:hAnsi="Symbol"/>
      </w:rPr>
    </w:lvl>
    <w:lvl w:ilvl="4" w:tplc="DC369618">
      <w:start w:val="1"/>
      <w:numFmt w:val="bullet"/>
      <w:lvlText w:val=""/>
      <w:lvlJc w:val="left"/>
      <w:pPr>
        <w:ind w:left="720" w:hanging="360"/>
      </w:pPr>
      <w:rPr>
        <w:rFonts w:ascii="Symbol" w:hAnsi="Symbol"/>
      </w:rPr>
    </w:lvl>
    <w:lvl w:ilvl="5" w:tplc="B4D60096">
      <w:start w:val="1"/>
      <w:numFmt w:val="bullet"/>
      <w:lvlText w:val=""/>
      <w:lvlJc w:val="left"/>
      <w:pPr>
        <w:ind w:left="720" w:hanging="360"/>
      </w:pPr>
      <w:rPr>
        <w:rFonts w:ascii="Symbol" w:hAnsi="Symbol"/>
      </w:rPr>
    </w:lvl>
    <w:lvl w:ilvl="6" w:tplc="C7FA5EC4">
      <w:start w:val="1"/>
      <w:numFmt w:val="bullet"/>
      <w:lvlText w:val=""/>
      <w:lvlJc w:val="left"/>
      <w:pPr>
        <w:ind w:left="720" w:hanging="360"/>
      </w:pPr>
      <w:rPr>
        <w:rFonts w:ascii="Symbol" w:hAnsi="Symbol"/>
      </w:rPr>
    </w:lvl>
    <w:lvl w:ilvl="7" w:tplc="ECCE3E7E">
      <w:start w:val="1"/>
      <w:numFmt w:val="bullet"/>
      <w:lvlText w:val=""/>
      <w:lvlJc w:val="left"/>
      <w:pPr>
        <w:ind w:left="720" w:hanging="360"/>
      </w:pPr>
      <w:rPr>
        <w:rFonts w:ascii="Symbol" w:hAnsi="Symbol"/>
      </w:rPr>
    </w:lvl>
    <w:lvl w:ilvl="8" w:tplc="FD264120">
      <w:start w:val="1"/>
      <w:numFmt w:val="bullet"/>
      <w:lvlText w:val=""/>
      <w:lvlJc w:val="left"/>
      <w:pPr>
        <w:ind w:left="720" w:hanging="360"/>
      </w:pPr>
      <w:rPr>
        <w:rFonts w:ascii="Symbol" w:hAnsi="Symbol"/>
      </w:rPr>
    </w:lvl>
  </w:abstractNum>
  <w:abstractNum w:abstractNumId="33" w15:restartNumberingAfterBreak="0">
    <w:nsid w:val="3DD55A32"/>
    <w:multiLevelType w:val="hybridMultilevel"/>
    <w:tmpl w:val="CE8A2F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F931F26"/>
    <w:multiLevelType w:val="hybridMultilevel"/>
    <w:tmpl w:val="3A38D632"/>
    <w:lvl w:ilvl="0" w:tplc="EEA82398">
      <w:start w:val="1"/>
      <w:numFmt w:val="decimal"/>
      <w:lvlText w:val="%1)"/>
      <w:lvlJc w:val="left"/>
      <w:pPr>
        <w:ind w:left="1020" w:hanging="360"/>
      </w:pPr>
    </w:lvl>
    <w:lvl w:ilvl="1" w:tplc="E5768C96">
      <w:start w:val="1"/>
      <w:numFmt w:val="decimal"/>
      <w:lvlText w:val="%2)"/>
      <w:lvlJc w:val="left"/>
      <w:pPr>
        <w:ind w:left="1020" w:hanging="360"/>
      </w:pPr>
    </w:lvl>
    <w:lvl w:ilvl="2" w:tplc="FA961A46">
      <w:start w:val="1"/>
      <w:numFmt w:val="decimal"/>
      <w:lvlText w:val="%3)"/>
      <w:lvlJc w:val="left"/>
      <w:pPr>
        <w:ind w:left="1020" w:hanging="360"/>
      </w:pPr>
    </w:lvl>
    <w:lvl w:ilvl="3" w:tplc="4530B7FE">
      <w:start w:val="1"/>
      <w:numFmt w:val="decimal"/>
      <w:lvlText w:val="%4)"/>
      <w:lvlJc w:val="left"/>
      <w:pPr>
        <w:ind w:left="1020" w:hanging="360"/>
      </w:pPr>
    </w:lvl>
    <w:lvl w:ilvl="4" w:tplc="30CC475A">
      <w:start w:val="1"/>
      <w:numFmt w:val="decimal"/>
      <w:lvlText w:val="%5)"/>
      <w:lvlJc w:val="left"/>
      <w:pPr>
        <w:ind w:left="1020" w:hanging="360"/>
      </w:pPr>
    </w:lvl>
    <w:lvl w:ilvl="5" w:tplc="C112785E">
      <w:start w:val="1"/>
      <w:numFmt w:val="decimal"/>
      <w:lvlText w:val="%6)"/>
      <w:lvlJc w:val="left"/>
      <w:pPr>
        <w:ind w:left="1020" w:hanging="360"/>
      </w:pPr>
    </w:lvl>
    <w:lvl w:ilvl="6" w:tplc="2FEA970E">
      <w:start w:val="1"/>
      <w:numFmt w:val="decimal"/>
      <w:lvlText w:val="%7)"/>
      <w:lvlJc w:val="left"/>
      <w:pPr>
        <w:ind w:left="1020" w:hanging="360"/>
      </w:pPr>
    </w:lvl>
    <w:lvl w:ilvl="7" w:tplc="8854782C">
      <w:start w:val="1"/>
      <w:numFmt w:val="decimal"/>
      <w:lvlText w:val="%8)"/>
      <w:lvlJc w:val="left"/>
      <w:pPr>
        <w:ind w:left="1020" w:hanging="360"/>
      </w:pPr>
    </w:lvl>
    <w:lvl w:ilvl="8" w:tplc="A74218B8">
      <w:start w:val="1"/>
      <w:numFmt w:val="decimal"/>
      <w:lvlText w:val="%9)"/>
      <w:lvlJc w:val="left"/>
      <w:pPr>
        <w:ind w:left="1020" w:hanging="360"/>
      </w:pPr>
    </w:lvl>
  </w:abstractNum>
  <w:abstractNum w:abstractNumId="35" w15:restartNumberingAfterBreak="0">
    <w:nsid w:val="403E574B"/>
    <w:multiLevelType w:val="hybridMultilevel"/>
    <w:tmpl w:val="DCF05FDA"/>
    <w:lvl w:ilvl="0" w:tplc="0694D91E">
      <w:start w:val="4"/>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2FB5E31"/>
    <w:multiLevelType w:val="hybridMultilevel"/>
    <w:tmpl w:val="A370903C"/>
    <w:lvl w:ilvl="0" w:tplc="C9F69A08">
      <w:start w:val="1"/>
      <w:numFmt w:val="bullet"/>
      <w:lvlText w:val=""/>
      <w:lvlJc w:val="left"/>
      <w:pPr>
        <w:ind w:left="720" w:hanging="360"/>
      </w:pPr>
      <w:rPr>
        <w:rFonts w:ascii="Symbol" w:hAnsi="Symbol"/>
      </w:rPr>
    </w:lvl>
    <w:lvl w:ilvl="1" w:tplc="AF2EFF5A">
      <w:start w:val="1"/>
      <w:numFmt w:val="bullet"/>
      <w:lvlText w:val=""/>
      <w:lvlJc w:val="left"/>
      <w:pPr>
        <w:ind w:left="720" w:hanging="360"/>
      </w:pPr>
      <w:rPr>
        <w:rFonts w:ascii="Symbol" w:hAnsi="Symbol"/>
      </w:rPr>
    </w:lvl>
    <w:lvl w:ilvl="2" w:tplc="DE5871F2">
      <w:start w:val="1"/>
      <w:numFmt w:val="bullet"/>
      <w:lvlText w:val=""/>
      <w:lvlJc w:val="left"/>
      <w:pPr>
        <w:ind w:left="720" w:hanging="360"/>
      </w:pPr>
      <w:rPr>
        <w:rFonts w:ascii="Symbol" w:hAnsi="Symbol"/>
      </w:rPr>
    </w:lvl>
    <w:lvl w:ilvl="3" w:tplc="D3C4A84A">
      <w:start w:val="1"/>
      <w:numFmt w:val="bullet"/>
      <w:lvlText w:val=""/>
      <w:lvlJc w:val="left"/>
      <w:pPr>
        <w:ind w:left="720" w:hanging="360"/>
      </w:pPr>
      <w:rPr>
        <w:rFonts w:ascii="Symbol" w:hAnsi="Symbol"/>
      </w:rPr>
    </w:lvl>
    <w:lvl w:ilvl="4" w:tplc="A2226572">
      <w:start w:val="1"/>
      <w:numFmt w:val="bullet"/>
      <w:lvlText w:val=""/>
      <w:lvlJc w:val="left"/>
      <w:pPr>
        <w:ind w:left="720" w:hanging="360"/>
      </w:pPr>
      <w:rPr>
        <w:rFonts w:ascii="Symbol" w:hAnsi="Symbol"/>
      </w:rPr>
    </w:lvl>
    <w:lvl w:ilvl="5" w:tplc="38E4F516">
      <w:start w:val="1"/>
      <w:numFmt w:val="bullet"/>
      <w:lvlText w:val=""/>
      <w:lvlJc w:val="left"/>
      <w:pPr>
        <w:ind w:left="720" w:hanging="360"/>
      </w:pPr>
      <w:rPr>
        <w:rFonts w:ascii="Symbol" w:hAnsi="Symbol"/>
      </w:rPr>
    </w:lvl>
    <w:lvl w:ilvl="6" w:tplc="E458A468">
      <w:start w:val="1"/>
      <w:numFmt w:val="bullet"/>
      <w:lvlText w:val=""/>
      <w:lvlJc w:val="left"/>
      <w:pPr>
        <w:ind w:left="720" w:hanging="360"/>
      </w:pPr>
      <w:rPr>
        <w:rFonts w:ascii="Symbol" w:hAnsi="Symbol"/>
      </w:rPr>
    </w:lvl>
    <w:lvl w:ilvl="7" w:tplc="C22CC51C">
      <w:start w:val="1"/>
      <w:numFmt w:val="bullet"/>
      <w:lvlText w:val=""/>
      <w:lvlJc w:val="left"/>
      <w:pPr>
        <w:ind w:left="720" w:hanging="360"/>
      </w:pPr>
      <w:rPr>
        <w:rFonts w:ascii="Symbol" w:hAnsi="Symbol"/>
      </w:rPr>
    </w:lvl>
    <w:lvl w:ilvl="8" w:tplc="5D40ED7A">
      <w:start w:val="1"/>
      <w:numFmt w:val="bullet"/>
      <w:lvlText w:val=""/>
      <w:lvlJc w:val="left"/>
      <w:pPr>
        <w:ind w:left="720" w:hanging="360"/>
      </w:pPr>
      <w:rPr>
        <w:rFonts w:ascii="Symbol" w:hAnsi="Symbol"/>
      </w:rPr>
    </w:lvl>
  </w:abstractNum>
  <w:abstractNum w:abstractNumId="37" w15:restartNumberingAfterBreak="0">
    <w:nsid w:val="44082F21"/>
    <w:multiLevelType w:val="hybridMultilevel"/>
    <w:tmpl w:val="628C1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42E6010"/>
    <w:multiLevelType w:val="hybridMultilevel"/>
    <w:tmpl w:val="22B839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6822709"/>
    <w:multiLevelType w:val="hybridMultilevel"/>
    <w:tmpl w:val="686C68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73A52AE"/>
    <w:multiLevelType w:val="hybridMultilevel"/>
    <w:tmpl w:val="22DA4CF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84C5284"/>
    <w:multiLevelType w:val="hybridMultilevel"/>
    <w:tmpl w:val="A8183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9756408"/>
    <w:multiLevelType w:val="hybridMultilevel"/>
    <w:tmpl w:val="03FE8404"/>
    <w:lvl w:ilvl="0" w:tplc="91284F18">
      <w:start w:val="1"/>
      <w:numFmt w:val="bullet"/>
      <w:lvlText w:val=""/>
      <w:lvlJc w:val="left"/>
      <w:pPr>
        <w:ind w:left="720" w:hanging="360"/>
      </w:pPr>
      <w:rPr>
        <w:rFonts w:ascii="Symbol" w:hAnsi="Symbol"/>
      </w:rPr>
    </w:lvl>
    <w:lvl w:ilvl="1" w:tplc="FB848994">
      <w:start w:val="1"/>
      <w:numFmt w:val="bullet"/>
      <w:lvlText w:val=""/>
      <w:lvlJc w:val="left"/>
      <w:pPr>
        <w:ind w:left="1440" w:hanging="360"/>
      </w:pPr>
      <w:rPr>
        <w:rFonts w:ascii="Symbol" w:hAnsi="Symbol"/>
      </w:rPr>
    </w:lvl>
    <w:lvl w:ilvl="2" w:tplc="F57C61B2">
      <w:start w:val="1"/>
      <w:numFmt w:val="bullet"/>
      <w:lvlText w:val=""/>
      <w:lvlJc w:val="left"/>
      <w:pPr>
        <w:ind w:left="720" w:hanging="360"/>
      </w:pPr>
      <w:rPr>
        <w:rFonts w:ascii="Symbol" w:hAnsi="Symbol"/>
      </w:rPr>
    </w:lvl>
    <w:lvl w:ilvl="3" w:tplc="56D80694">
      <w:start w:val="1"/>
      <w:numFmt w:val="bullet"/>
      <w:lvlText w:val=""/>
      <w:lvlJc w:val="left"/>
      <w:pPr>
        <w:ind w:left="720" w:hanging="360"/>
      </w:pPr>
      <w:rPr>
        <w:rFonts w:ascii="Symbol" w:hAnsi="Symbol"/>
      </w:rPr>
    </w:lvl>
    <w:lvl w:ilvl="4" w:tplc="D8E44758">
      <w:start w:val="1"/>
      <w:numFmt w:val="bullet"/>
      <w:lvlText w:val=""/>
      <w:lvlJc w:val="left"/>
      <w:pPr>
        <w:ind w:left="720" w:hanging="360"/>
      </w:pPr>
      <w:rPr>
        <w:rFonts w:ascii="Symbol" w:hAnsi="Symbol"/>
      </w:rPr>
    </w:lvl>
    <w:lvl w:ilvl="5" w:tplc="5F8630D6">
      <w:start w:val="1"/>
      <w:numFmt w:val="bullet"/>
      <w:lvlText w:val=""/>
      <w:lvlJc w:val="left"/>
      <w:pPr>
        <w:ind w:left="720" w:hanging="360"/>
      </w:pPr>
      <w:rPr>
        <w:rFonts w:ascii="Symbol" w:hAnsi="Symbol"/>
      </w:rPr>
    </w:lvl>
    <w:lvl w:ilvl="6" w:tplc="D3F29118">
      <w:start w:val="1"/>
      <w:numFmt w:val="bullet"/>
      <w:lvlText w:val=""/>
      <w:lvlJc w:val="left"/>
      <w:pPr>
        <w:ind w:left="720" w:hanging="360"/>
      </w:pPr>
      <w:rPr>
        <w:rFonts w:ascii="Symbol" w:hAnsi="Symbol"/>
      </w:rPr>
    </w:lvl>
    <w:lvl w:ilvl="7" w:tplc="D6D430EC">
      <w:start w:val="1"/>
      <w:numFmt w:val="bullet"/>
      <w:lvlText w:val=""/>
      <w:lvlJc w:val="left"/>
      <w:pPr>
        <w:ind w:left="720" w:hanging="360"/>
      </w:pPr>
      <w:rPr>
        <w:rFonts w:ascii="Symbol" w:hAnsi="Symbol"/>
      </w:rPr>
    </w:lvl>
    <w:lvl w:ilvl="8" w:tplc="5442C78A">
      <w:start w:val="1"/>
      <w:numFmt w:val="bullet"/>
      <w:lvlText w:val=""/>
      <w:lvlJc w:val="left"/>
      <w:pPr>
        <w:ind w:left="720" w:hanging="360"/>
      </w:pPr>
      <w:rPr>
        <w:rFonts w:ascii="Symbol" w:hAnsi="Symbol"/>
      </w:rPr>
    </w:lvl>
  </w:abstractNum>
  <w:abstractNum w:abstractNumId="43" w15:restartNumberingAfterBreak="0">
    <w:nsid w:val="4F3B3E69"/>
    <w:multiLevelType w:val="hybridMultilevel"/>
    <w:tmpl w:val="963296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0157A47"/>
    <w:multiLevelType w:val="hybridMultilevel"/>
    <w:tmpl w:val="C5EEF7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0E47A35"/>
    <w:multiLevelType w:val="hybridMultilevel"/>
    <w:tmpl w:val="45320AFC"/>
    <w:lvl w:ilvl="0" w:tplc="D2C692DE">
      <w:start w:val="1"/>
      <w:numFmt w:val="bullet"/>
      <w:lvlText w:val=""/>
      <w:lvlJc w:val="left"/>
      <w:pPr>
        <w:ind w:left="720" w:hanging="360"/>
      </w:pPr>
      <w:rPr>
        <w:rFonts w:ascii="Symbol" w:hAnsi="Symbol"/>
      </w:rPr>
    </w:lvl>
    <w:lvl w:ilvl="1" w:tplc="D56AC800">
      <w:start w:val="1"/>
      <w:numFmt w:val="bullet"/>
      <w:lvlText w:val=""/>
      <w:lvlJc w:val="left"/>
      <w:pPr>
        <w:ind w:left="720" w:hanging="360"/>
      </w:pPr>
      <w:rPr>
        <w:rFonts w:ascii="Symbol" w:hAnsi="Symbol"/>
      </w:rPr>
    </w:lvl>
    <w:lvl w:ilvl="2" w:tplc="30660BE4">
      <w:start w:val="1"/>
      <w:numFmt w:val="bullet"/>
      <w:lvlText w:val=""/>
      <w:lvlJc w:val="left"/>
      <w:pPr>
        <w:ind w:left="720" w:hanging="360"/>
      </w:pPr>
      <w:rPr>
        <w:rFonts w:ascii="Symbol" w:hAnsi="Symbol"/>
      </w:rPr>
    </w:lvl>
    <w:lvl w:ilvl="3" w:tplc="6FCA1EAC">
      <w:start w:val="1"/>
      <w:numFmt w:val="bullet"/>
      <w:lvlText w:val=""/>
      <w:lvlJc w:val="left"/>
      <w:pPr>
        <w:ind w:left="720" w:hanging="360"/>
      </w:pPr>
      <w:rPr>
        <w:rFonts w:ascii="Symbol" w:hAnsi="Symbol"/>
      </w:rPr>
    </w:lvl>
    <w:lvl w:ilvl="4" w:tplc="157C9A52">
      <w:start w:val="1"/>
      <w:numFmt w:val="bullet"/>
      <w:lvlText w:val=""/>
      <w:lvlJc w:val="left"/>
      <w:pPr>
        <w:ind w:left="720" w:hanging="360"/>
      </w:pPr>
      <w:rPr>
        <w:rFonts w:ascii="Symbol" w:hAnsi="Symbol"/>
      </w:rPr>
    </w:lvl>
    <w:lvl w:ilvl="5" w:tplc="C57A8A2E">
      <w:start w:val="1"/>
      <w:numFmt w:val="bullet"/>
      <w:lvlText w:val=""/>
      <w:lvlJc w:val="left"/>
      <w:pPr>
        <w:ind w:left="720" w:hanging="360"/>
      </w:pPr>
      <w:rPr>
        <w:rFonts w:ascii="Symbol" w:hAnsi="Symbol"/>
      </w:rPr>
    </w:lvl>
    <w:lvl w:ilvl="6" w:tplc="673039BC">
      <w:start w:val="1"/>
      <w:numFmt w:val="bullet"/>
      <w:lvlText w:val=""/>
      <w:lvlJc w:val="left"/>
      <w:pPr>
        <w:ind w:left="720" w:hanging="360"/>
      </w:pPr>
      <w:rPr>
        <w:rFonts w:ascii="Symbol" w:hAnsi="Symbol"/>
      </w:rPr>
    </w:lvl>
    <w:lvl w:ilvl="7" w:tplc="339E81F6">
      <w:start w:val="1"/>
      <w:numFmt w:val="bullet"/>
      <w:lvlText w:val=""/>
      <w:lvlJc w:val="left"/>
      <w:pPr>
        <w:ind w:left="720" w:hanging="360"/>
      </w:pPr>
      <w:rPr>
        <w:rFonts w:ascii="Symbol" w:hAnsi="Symbol"/>
      </w:rPr>
    </w:lvl>
    <w:lvl w:ilvl="8" w:tplc="5D04D2A0">
      <w:start w:val="1"/>
      <w:numFmt w:val="bullet"/>
      <w:lvlText w:val=""/>
      <w:lvlJc w:val="left"/>
      <w:pPr>
        <w:ind w:left="720" w:hanging="360"/>
      </w:pPr>
      <w:rPr>
        <w:rFonts w:ascii="Symbol" w:hAnsi="Symbol"/>
      </w:rPr>
    </w:lvl>
  </w:abstractNum>
  <w:abstractNum w:abstractNumId="46" w15:restartNumberingAfterBreak="0">
    <w:nsid w:val="544814E8"/>
    <w:multiLevelType w:val="hybridMultilevel"/>
    <w:tmpl w:val="87AEC33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62F0382"/>
    <w:multiLevelType w:val="hybridMultilevel"/>
    <w:tmpl w:val="A92CA50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57910CD8"/>
    <w:multiLevelType w:val="hybridMultilevel"/>
    <w:tmpl w:val="50425EB8"/>
    <w:lvl w:ilvl="0" w:tplc="0FC6641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CE333C3"/>
    <w:multiLevelType w:val="hybridMultilevel"/>
    <w:tmpl w:val="08562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12766C2"/>
    <w:multiLevelType w:val="hybridMultilevel"/>
    <w:tmpl w:val="F4FE7E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3591617"/>
    <w:multiLevelType w:val="hybridMultilevel"/>
    <w:tmpl w:val="623E3AD4"/>
    <w:lvl w:ilvl="0" w:tplc="5270F8CA">
      <w:start w:val="1"/>
      <w:numFmt w:val="bullet"/>
      <w:lvlText w:val="•"/>
      <w:lvlJc w:val="left"/>
      <w:pPr>
        <w:tabs>
          <w:tab w:val="num" w:pos="720"/>
        </w:tabs>
        <w:ind w:left="720" w:hanging="360"/>
      </w:pPr>
      <w:rPr>
        <w:rFonts w:ascii="Arial" w:hAnsi="Arial" w:hint="default"/>
      </w:rPr>
    </w:lvl>
    <w:lvl w:ilvl="1" w:tplc="E23CAA08" w:tentative="1">
      <w:start w:val="1"/>
      <w:numFmt w:val="bullet"/>
      <w:lvlText w:val="•"/>
      <w:lvlJc w:val="left"/>
      <w:pPr>
        <w:tabs>
          <w:tab w:val="num" w:pos="1440"/>
        </w:tabs>
        <w:ind w:left="1440" w:hanging="360"/>
      </w:pPr>
      <w:rPr>
        <w:rFonts w:ascii="Arial" w:hAnsi="Arial" w:hint="default"/>
      </w:rPr>
    </w:lvl>
    <w:lvl w:ilvl="2" w:tplc="9EACA3AC" w:tentative="1">
      <w:start w:val="1"/>
      <w:numFmt w:val="bullet"/>
      <w:lvlText w:val="•"/>
      <w:lvlJc w:val="left"/>
      <w:pPr>
        <w:tabs>
          <w:tab w:val="num" w:pos="2160"/>
        </w:tabs>
        <w:ind w:left="2160" w:hanging="360"/>
      </w:pPr>
      <w:rPr>
        <w:rFonts w:ascii="Arial" w:hAnsi="Arial" w:hint="default"/>
      </w:rPr>
    </w:lvl>
    <w:lvl w:ilvl="3" w:tplc="700A9498" w:tentative="1">
      <w:start w:val="1"/>
      <w:numFmt w:val="bullet"/>
      <w:lvlText w:val="•"/>
      <w:lvlJc w:val="left"/>
      <w:pPr>
        <w:tabs>
          <w:tab w:val="num" w:pos="2880"/>
        </w:tabs>
        <w:ind w:left="2880" w:hanging="360"/>
      </w:pPr>
      <w:rPr>
        <w:rFonts w:ascii="Arial" w:hAnsi="Arial" w:hint="default"/>
      </w:rPr>
    </w:lvl>
    <w:lvl w:ilvl="4" w:tplc="38C2DC7E" w:tentative="1">
      <w:start w:val="1"/>
      <w:numFmt w:val="bullet"/>
      <w:lvlText w:val="•"/>
      <w:lvlJc w:val="left"/>
      <w:pPr>
        <w:tabs>
          <w:tab w:val="num" w:pos="3600"/>
        </w:tabs>
        <w:ind w:left="3600" w:hanging="360"/>
      </w:pPr>
      <w:rPr>
        <w:rFonts w:ascii="Arial" w:hAnsi="Arial" w:hint="default"/>
      </w:rPr>
    </w:lvl>
    <w:lvl w:ilvl="5" w:tplc="8A04430A" w:tentative="1">
      <w:start w:val="1"/>
      <w:numFmt w:val="bullet"/>
      <w:lvlText w:val="•"/>
      <w:lvlJc w:val="left"/>
      <w:pPr>
        <w:tabs>
          <w:tab w:val="num" w:pos="4320"/>
        </w:tabs>
        <w:ind w:left="4320" w:hanging="360"/>
      </w:pPr>
      <w:rPr>
        <w:rFonts w:ascii="Arial" w:hAnsi="Arial" w:hint="default"/>
      </w:rPr>
    </w:lvl>
    <w:lvl w:ilvl="6" w:tplc="41B41C48" w:tentative="1">
      <w:start w:val="1"/>
      <w:numFmt w:val="bullet"/>
      <w:lvlText w:val="•"/>
      <w:lvlJc w:val="left"/>
      <w:pPr>
        <w:tabs>
          <w:tab w:val="num" w:pos="5040"/>
        </w:tabs>
        <w:ind w:left="5040" w:hanging="360"/>
      </w:pPr>
      <w:rPr>
        <w:rFonts w:ascii="Arial" w:hAnsi="Arial" w:hint="default"/>
      </w:rPr>
    </w:lvl>
    <w:lvl w:ilvl="7" w:tplc="74BA7E22" w:tentative="1">
      <w:start w:val="1"/>
      <w:numFmt w:val="bullet"/>
      <w:lvlText w:val="•"/>
      <w:lvlJc w:val="left"/>
      <w:pPr>
        <w:tabs>
          <w:tab w:val="num" w:pos="5760"/>
        </w:tabs>
        <w:ind w:left="5760" w:hanging="360"/>
      </w:pPr>
      <w:rPr>
        <w:rFonts w:ascii="Arial" w:hAnsi="Arial" w:hint="default"/>
      </w:rPr>
    </w:lvl>
    <w:lvl w:ilvl="8" w:tplc="56D45D62" w:tentative="1">
      <w:start w:val="1"/>
      <w:numFmt w:val="bullet"/>
      <w:lvlText w:val="•"/>
      <w:lvlJc w:val="left"/>
      <w:pPr>
        <w:tabs>
          <w:tab w:val="num" w:pos="6480"/>
        </w:tabs>
        <w:ind w:left="6480" w:hanging="360"/>
      </w:pPr>
      <w:rPr>
        <w:rFonts w:ascii="Arial" w:hAnsi="Arial" w:hint="default"/>
      </w:rPr>
    </w:lvl>
  </w:abstractNum>
  <w:abstractNum w:abstractNumId="52" w15:restartNumberingAfterBreak="0">
    <w:nsid w:val="63DB0E8E"/>
    <w:multiLevelType w:val="hybridMultilevel"/>
    <w:tmpl w:val="D0722CAE"/>
    <w:lvl w:ilvl="0" w:tplc="C0F4CEC2">
      <w:start w:val="1"/>
      <w:numFmt w:val="bullet"/>
      <w:lvlText w:val=""/>
      <w:lvlJc w:val="left"/>
      <w:pPr>
        <w:ind w:left="360" w:hanging="360"/>
      </w:pPr>
      <w:rPr>
        <w:rFonts w:ascii="Symbol" w:hAnsi="Symbol" w:hint="default"/>
      </w:rPr>
    </w:lvl>
    <w:lvl w:ilvl="1" w:tplc="49B4FBD6">
      <w:start w:val="1"/>
      <w:numFmt w:val="bullet"/>
      <w:lvlText w:val="–"/>
      <w:lvlJc w:val="left"/>
      <w:pPr>
        <w:ind w:left="1080" w:hanging="360"/>
      </w:pPr>
      <w:rPr>
        <w:rFonts w:ascii="Times New Roman" w:hAnsi="Times New Roman" w:cs="Times New Roman"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669F31A4"/>
    <w:multiLevelType w:val="hybridMultilevel"/>
    <w:tmpl w:val="2C1A3F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04F5A3E"/>
    <w:multiLevelType w:val="hybridMultilevel"/>
    <w:tmpl w:val="A302F642"/>
    <w:lvl w:ilvl="0" w:tplc="FDC64A1C">
      <w:start w:val="1"/>
      <w:numFmt w:val="bullet"/>
      <w:lvlText w:val=""/>
      <w:lvlJc w:val="left"/>
      <w:pPr>
        <w:ind w:left="720" w:hanging="360"/>
      </w:pPr>
      <w:rPr>
        <w:rFonts w:ascii="Symbol" w:hAnsi="Symbol"/>
      </w:rPr>
    </w:lvl>
    <w:lvl w:ilvl="1" w:tplc="74346882">
      <w:start w:val="1"/>
      <w:numFmt w:val="bullet"/>
      <w:lvlText w:val=""/>
      <w:lvlJc w:val="left"/>
      <w:pPr>
        <w:ind w:left="720" w:hanging="360"/>
      </w:pPr>
      <w:rPr>
        <w:rFonts w:ascii="Symbol" w:hAnsi="Symbol"/>
      </w:rPr>
    </w:lvl>
    <w:lvl w:ilvl="2" w:tplc="9A181CD2">
      <w:start w:val="1"/>
      <w:numFmt w:val="bullet"/>
      <w:lvlText w:val=""/>
      <w:lvlJc w:val="left"/>
      <w:pPr>
        <w:ind w:left="720" w:hanging="360"/>
      </w:pPr>
      <w:rPr>
        <w:rFonts w:ascii="Symbol" w:hAnsi="Symbol"/>
      </w:rPr>
    </w:lvl>
    <w:lvl w:ilvl="3" w:tplc="EB2EC98A">
      <w:start w:val="1"/>
      <w:numFmt w:val="bullet"/>
      <w:lvlText w:val=""/>
      <w:lvlJc w:val="left"/>
      <w:pPr>
        <w:ind w:left="720" w:hanging="360"/>
      </w:pPr>
      <w:rPr>
        <w:rFonts w:ascii="Symbol" w:hAnsi="Symbol"/>
      </w:rPr>
    </w:lvl>
    <w:lvl w:ilvl="4" w:tplc="2EB0A3BC">
      <w:start w:val="1"/>
      <w:numFmt w:val="bullet"/>
      <w:lvlText w:val=""/>
      <w:lvlJc w:val="left"/>
      <w:pPr>
        <w:ind w:left="720" w:hanging="360"/>
      </w:pPr>
      <w:rPr>
        <w:rFonts w:ascii="Symbol" w:hAnsi="Symbol"/>
      </w:rPr>
    </w:lvl>
    <w:lvl w:ilvl="5" w:tplc="0FAC850C">
      <w:start w:val="1"/>
      <w:numFmt w:val="bullet"/>
      <w:lvlText w:val=""/>
      <w:lvlJc w:val="left"/>
      <w:pPr>
        <w:ind w:left="720" w:hanging="360"/>
      </w:pPr>
      <w:rPr>
        <w:rFonts w:ascii="Symbol" w:hAnsi="Symbol"/>
      </w:rPr>
    </w:lvl>
    <w:lvl w:ilvl="6" w:tplc="A302FE0A">
      <w:start w:val="1"/>
      <w:numFmt w:val="bullet"/>
      <w:lvlText w:val=""/>
      <w:lvlJc w:val="left"/>
      <w:pPr>
        <w:ind w:left="720" w:hanging="360"/>
      </w:pPr>
      <w:rPr>
        <w:rFonts w:ascii="Symbol" w:hAnsi="Symbol"/>
      </w:rPr>
    </w:lvl>
    <w:lvl w:ilvl="7" w:tplc="6E5ACEB8">
      <w:start w:val="1"/>
      <w:numFmt w:val="bullet"/>
      <w:lvlText w:val=""/>
      <w:lvlJc w:val="left"/>
      <w:pPr>
        <w:ind w:left="720" w:hanging="360"/>
      </w:pPr>
      <w:rPr>
        <w:rFonts w:ascii="Symbol" w:hAnsi="Symbol"/>
      </w:rPr>
    </w:lvl>
    <w:lvl w:ilvl="8" w:tplc="E67E2DD2">
      <w:start w:val="1"/>
      <w:numFmt w:val="bullet"/>
      <w:lvlText w:val=""/>
      <w:lvlJc w:val="left"/>
      <w:pPr>
        <w:ind w:left="720" w:hanging="360"/>
      </w:pPr>
      <w:rPr>
        <w:rFonts w:ascii="Symbol" w:hAnsi="Symbol"/>
      </w:rPr>
    </w:lvl>
  </w:abstractNum>
  <w:abstractNum w:abstractNumId="55" w15:restartNumberingAfterBreak="0">
    <w:nsid w:val="705C4AB1"/>
    <w:multiLevelType w:val="hybridMultilevel"/>
    <w:tmpl w:val="49CC768C"/>
    <w:lvl w:ilvl="0" w:tplc="3BDA88D0">
      <w:start w:val="1"/>
      <w:numFmt w:val="bullet"/>
      <w:lvlText w:val=""/>
      <w:lvlJc w:val="left"/>
      <w:pPr>
        <w:ind w:left="720" w:hanging="360"/>
      </w:pPr>
      <w:rPr>
        <w:rFonts w:ascii="Symbol" w:hAnsi="Symbol"/>
      </w:rPr>
    </w:lvl>
    <w:lvl w:ilvl="1" w:tplc="2B46879C">
      <w:start w:val="1"/>
      <w:numFmt w:val="bullet"/>
      <w:lvlText w:val=""/>
      <w:lvlJc w:val="left"/>
      <w:pPr>
        <w:ind w:left="720" w:hanging="360"/>
      </w:pPr>
      <w:rPr>
        <w:rFonts w:ascii="Symbol" w:hAnsi="Symbol"/>
      </w:rPr>
    </w:lvl>
    <w:lvl w:ilvl="2" w:tplc="F4E0C802">
      <w:start w:val="1"/>
      <w:numFmt w:val="bullet"/>
      <w:lvlText w:val=""/>
      <w:lvlJc w:val="left"/>
      <w:pPr>
        <w:ind w:left="720" w:hanging="360"/>
      </w:pPr>
      <w:rPr>
        <w:rFonts w:ascii="Symbol" w:hAnsi="Symbol"/>
      </w:rPr>
    </w:lvl>
    <w:lvl w:ilvl="3" w:tplc="80AEF8C4">
      <w:start w:val="1"/>
      <w:numFmt w:val="bullet"/>
      <w:lvlText w:val=""/>
      <w:lvlJc w:val="left"/>
      <w:pPr>
        <w:ind w:left="720" w:hanging="360"/>
      </w:pPr>
      <w:rPr>
        <w:rFonts w:ascii="Symbol" w:hAnsi="Symbol"/>
      </w:rPr>
    </w:lvl>
    <w:lvl w:ilvl="4" w:tplc="0060A64A">
      <w:start w:val="1"/>
      <w:numFmt w:val="bullet"/>
      <w:lvlText w:val=""/>
      <w:lvlJc w:val="left"/>
      <w:pPr>
        <w:ind w:left="720" w:hanging="360"/>
      </w:pPr>
      <w:rPr>
        <w:rFonts w:ascii="Symbol" w:hAnsi="Symbol"/>
      </w:rPr>
    </w:lvl>
    <w:lvl w:ilvl="5" w:tplc="EBF247E8">
      <w:start w:val="1"/>
      <w:numFmt w:val="bullet"/>
      <w:lvlText w:val=""/>
      <w:lvlJc w:val="left"/>
      <w:pPr>
        <w:ind w:left="720" w:hanging="360"/>
      </w:pPr>
      <w:rPr>
        <w:rFonts w:ascii="Symbol" w:hAnsi="Symbol"/>
      </w:rPr>
    </w:lvl>
    <w:lvl w:ilvl="6" w:tplc="16B45454">
      <w:start w:val="1"/>
      <w:numFmt w:val="bullet"/>
      <w:lvlText w:val=""/>
      <w:lvlJc w:val="left"/>
      <w:pPr>
        <w:ind w:left="720" w:hanging="360"/>
      </w:pPr>
      <w:rPr>
        <w:rFonts w:ascii="Symbol" w:hAnsi="Symbol"/>
      </w:rPr>
    </w:lvl>
    <w:lvl w:ilvl="7" w:tplc="92204C48">
      <w:start w:val="1"/>
      <w:numFmt w:val="bullet"/>
      <w:lvlText w:val=""/>
      <w:lvlJc w:val="left"/>
      <w:pPr>
        <w:ind w:left="720" w:hanging="360"/>
      </w:pPr>
      <w:rPr>
        <w:rFonts w:ascii="Symbol" w:hAnsi="Symbol"/>
      </w:rPr>
    </w:lvl>
    <w:lvl w:ilvl="8" w:tplc="BE00A216">
      <w:start w:val="1"/>
      <w:numFmt w:val="bullet"/>
      <w:lvlText w:val=""/>
      <w:lvlJc w:val="left"/>
      <w:pPr>
        <w:ind w:left="720" w:hanging="360"/>
      </w:pPr>
      <w:rPr>
        <w:rFonts w:ascii="Symbol" w:hAnsi="Symbol"/>
      </w:rPr>
    </w:lvl>
  </w:abstractNum>
  <w:abstractNum w:abstractNumId="56" w15:restartNumberingAfterBreak="0">
    <w:nsid w:val="70693548"/>
    <w:multiLevelType w:val="hybridMultilevel"/>
    <w:tmpl w:val="9A08CDA0"/>
    <w:lvl w:ilvl="0" w:tplc="F78C4414">
      <w:start w:val="1"/>
      <w:numFmt w:val="bullet"/>
      <w:lvlText w:val=""/>
      <w:lvlJc w:val="left"/>
      <w:pPr>
        <w:ind w:left="720" w:hanging="360"/>
      </w:pPr>
      <w:rPr>
        <w:rFonts w:ascii="Symbol" w:hAnsi="Symbol"/>
      </w:rPr>
    </w:lvl>
    <w:lvl w:ilvl="1" w:tplc="38322FDC">
      <w:start w:val="1"/>
      <w:numFmt w:val="bullet"/>
      <w:lvlText w:val=""/>
      <w:lvlJc w:val="left"/>
      <w:pPr>
        <w:ind w:left="720" w:hanging="360"/>
      </w:pPr>
      <w:rPr>
        <w:rFonts w:ascii="Symbol" w:hAnsi="Symbol"/>
      </w:rPr>
    </w:lvl>
    <w:lvl w:ilvl="2" w:tplc="68DE78FA">
      <w:start w:val="1"/>
      <w:numFmt w:val="bullet"/>
      <w:lvlText w:val=""/>
      <w:lvlJc w:val="left"/>
      <w:pPr>
        <w:ind w:left="720" w:hanging="360"/>
      </w:pPr>
      <w:rPr>
        <w:rFonts w:ascii="Symbol" w:hAnsi="Symbol"/>
      </w:rPr>
    </w:lvl>
    <w:lvl w:ilvl="3" w:tplc="7068BF16">
      <w:start w:val="1"/>
      <w:numFmt w:val="bullet"/>
      <w:lvlText w:val=""/>
      <w:lvlJc w:val="left"/>
      <w:pPr>
        <w:ind w:left="720" w:hanging="360"/>
      </w:pPr>
      <w:rPr>
        <w:rFonts w:ascii="Symbol" w:hAnsi="Symbol"/>
      </w:rPr>
    </w:lvl>
    <w:lvl w:ilvl="4" w:tplc="685C02D8">
      <w:start w:val="1"/>
      <w:numFmt w:val="bullet"/>
      <w:lvlText w:val=""/>
      <w:lvlJc w:val="left"/>
      <w:pPr>
        <w:ind w:left="720" w:hanging="360"/>
      </w:pPr>
      <w:rPr>
        <w:rFonts w:ascii="Symbol" w:hAnsi="Symbol"/>
      </w:rPr>
    </w:lvl>
    <w:lvl w:ilvl="5" w:tplc="69CEA4C6">
      <w:start w:val="1"/>
      <w:numFmt w:val="bullet"/>
      <w:lvlText w:val=""/>
      <w:lvlJc w:val="left"/>
      <w:pPr>
        <w:ind w:left="720" w:hanging="360"/>
      </w:pPr>
      <w:rPr>
        <w:rFonts w:ascii="Symbol" w:hAnsi="Symbol"/>
      </w:rPr>
    </w:lvl>
    <w:lvl w:ilvl="6" w:tplc="E0A6BB52">
      <w:start w:val="1"/>
      <w:numFmt w:val="bullet"/>
      <w:lvlText w:val=""/>
      <w:lvlJc w:val="left"/>
      <w:pPr>
        <w:ind w:left="720" w:hanging="360"/>
      </w:pPr>
      <w:rPr>
        <w:rFonts w:ascii="Symbol" w:hAnsi="Symbol"/>
      </w:rPr>
    </w:lvl>
    <w:lvl w:ilvl="7" w:tplc="DF704AC4">
      <w:start w:val="1"/>
      <w:numFmt w:val="bullet"/>
      <w:lvlText w:val=""/>
      <w:lvlJc w:val="left"/>
      <w:pPr>
        <w:ind w:left="720" w:hanging="360"/>
      </w:pPr>
      <w:rPr>
        <w:rFonts w:ascii="Symbol" w:hAnsi="Symbol"/>
      </w:rPr>
    </w:lvl>
    <w:lvl w:ilvl="8" w:tplc="D9B22B0E">
      <w:start w:val="1"/>
      <w:numFmt w:val="bullet"/>
      <w:lvlText w:val=""/>
      <w:lvlJc w:val="left"/>
      <w:pPr>
        <w:ind w:left="720" w:hanging="360"/>
      </w:pPr>
      <w:rPr>
        <w:rFonts w:ascii="Symbol" w:hAnsi="Symbol"/>
      </w:rPr>
    </w:lvl>
  </w:abstractNum>
  <w:abstractNum w:abstractNumId="57" w15:restartNumberingAfterBreak="0">
    <w:nsid w:val="70901332"/>
    <w:multiLevelType w:val="hybridMultilevel"/>
    <w:tmpl w:val="41B2D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0CF08B7"/>
    <w:multiLevelType w:val="hybridMultilevel"/>
    <w:tmpl w:val="E64C9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6B12D92"/>
    <w:multiLevelType w:val="hybridMultilevel"/>
    <w:tmpl w:val="76F407E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71882087">
    <w:abstractNumId w:val="52"/>
  </w:num>
  <w:num w:numId="2" w16cid:durableId="1196653545">
    <w:abstractNumId w:val="16"/>
  </w:num>
  <w:num w:numId="3" w16cid:durableId="288441716">
    <w:abstractNumId w:val="19"/>
  </w:num>
  <w:num w:numId="4" w16cid:durableId="833183595">
    <w:abstractNumId w:val="28"/>
  </w:num>
  <w:num w:numId="5" w16cid:durableId="905576693">
    <w:abstractNumId w:val="13"/>
  </w:num>
  <w:num w:numId="6" w16cid:durableId="1794984225">
    <w:abstractNumId w:val="30"/>
  </w:num>
  <w:num w:numId="7" w16cid:durableId="1049306128">
    <w:abstractNumId w:val="3"/>
  </w:num>
  <w:num w:numId="8" w16cid:durableId="280691720">
    <w:abstractNumId w:val="2"/>
  </w:num>
  <w:num w:numId="9" w16cid:durableId="630549917">
    <w:abstractNumId w:val="1"/>
  </w:num>
  <w:num w:numId="10" w16cid:durableId="906645237">
    <w:abstractNumId w:val="0"/>
  </w:num>
  <w:num w:numId="11" w16cid:durableId="1414858425">
    <w:abstractNumId w:val="26"/>
  </w:num>
  <w:num w:numId="12" w16cid:durableId="2016807873">
    <w:abstractNumId w:val="46"/>
  </w:num>
  <w:num w:numId="13" w16cid:durableId="1773894300">
    <w:abstractNumId w:val="5"/>
  </w:num>
  <w:num w:numId="14" w16cid:durableId="1708136359">
    <w:abstractNumId w:val="33"/>
  </w:num>
  <w:num w:numId="15" w16cid:durableId="2058426726">
    <w:abstractNumId w:val="51"/>
  </w:num>
  <w:num w:numId="16" w16cid:durableId="1235894692">
    <w:abstractNumId w:val="20"/>
  </w:num>
  <w:num w:numId="17" w16cid:durableId="1805850364">
    <w:abstractNumId w:val="50"/>
  </w:num>
  <w:num w:numId="18" w16cid:durableId="573661494">
    <w:abstractNumId w:val="11"/>
  </w:num>
  <w:num w:numId="19" w16cid:durableId="1955096118">
    <w:abstractNumId w:val="57"/>
  </w:num>
  <w:num w:numId="20" w16cid:durableId="624583828">
    <w:abstractNumId w:val="43"/>
  </w:num>
  <w:num w:numId="21" w16cid:durableId="1663309697">
    <w:abstractNumId w:val="23"/>
  </w:num>
  <w:num w:numId="22" w16cid:durableId="356589386">
    <w:abstractNumId w:val="48"/>
  </w:num>
  <w:num w:numId="23" w16cid:durableId="197819146">
    <w:abstractNumId w:val="4"/>
  </w:num>
  <w:num w:numId="24" w16cid:durableId="647444646">
    <w:abstractNumId w:val="17"/>
  </w:num>
  <w:num w:numId="25" w16cid:durableId="1238134254">
    <w:abstractNumId w:val="47"/>
  </w:num>
  <w:num w:numId="26" w16cid:durableId="1707943901">
    <w:abstractNumId w:val="58"/>
  </w:num>
  <w:num w:numId="27" w16cid:durableId="2105374877">
    <w:abstractNumId w:val="24"/>
  </w:num>
  <w:num w:numId="28" w16cid:durableId="302854475">
    <w:abstractNumId w:val="37"/>
  </w:num>
  <w:num w:numId="29" w16cid:durableId="1193573644">
    <w:abstractNumId w:val="9"/>
  </w:num>
  <w:num w:numId="30" w16cid:durableId="1142775744">
    <w:abstractNumId w:val="18"/>
  </w:num>
  <w:num w:numId="31" w16cid:durableId="670526693">
    <w:abstractNumId w:val="29"/>
  </w:num>
  <w:num w:numId="32" w16cid:durableId="1678967665">
    <w:abstractNumId w:val="31"/>
  </w:num>
  <w:num w:numId="33" w16cid:durableId="65733197">
    <w:abstractNumId w:val="56"/>
  </w:num>
  <w:num w:numId="34" w16cid:durableId="2120878741">
    <w:abstractNumId w:val="45"/>
  </w:num>
  <w:num w:numId="35" w16cid:durableId="939289468">
    <w:abstractNumId w:val="27"/>
  </w:num>
  <w:num w:numId="36" w16cid:durableId="1632437053">
    <w:abstractNumId w:val="49"/>
  </w:num>
  <w:num w:numId="37" w16cid:durableId="442265721">
    <w:abstractNumId w:val="22"/>
  </w:num>
  <w:num w:numId="38" w16cid:durableId="867137670">
    <w:abstractNumId w:val="8"/>
  </w:num>
  <w:num w:numId="39" w16cid:durableId="943925602">
    <w:abstractNumId w:val="38"/>
  </w:num>
  <w:num w:numId="40" w16cid:durableId="232278526">
    <w:abstractNumId w:val="54"/>
  </w:num>
  <w:num w:numId="41" w16cid:durableId="1573586763">
    <w:abstractNumId w:val="55"/>
  </w:num>
  <w:num w:numId="42" w16cid:durableId="177473186">
    <w:abstractNumId w:val="12"/>
  </w:num>
  <w:num w:numId="43" w16cid:durableId="250042926">
    <w:abstractNumId w:val="21"/>
  </w:num>
  <w:num w:numId="44" w16cid:durableId="1228611895">
    <w:abstractNumId w:val="34"/>
  </w:num>
  <w:num w:numId="45" w16cid:durableId="1917083102">
    <w:abstractNumId w:val="44"/>
  </w:num>
  <w:num w:numId="46" w16cid:durableId="1924605810">
    <w:abstractNumId w:val="7"/>
  </w:num>
  <w:num w:numId="47" w16cid:durableId="801461127">
    <w:abstractNumId w:val="25"/>
  </w:num>
  <w:num w:numId="48" w16cid:durableId="1864979935">
    <w:abstractNumId w:val="53"/>
  </w:num>
  <w:num w:numId="49" w16cid:durableId="1054739451">
    <w:abstractNumId w:val="59"/>
  </w:num>
  <w:num w:numId="50" w16cid:durableId="58095389">
    <w:abstractNumId w:val="14"/>
  </w:num>
  <w:num w:numId="51" w16cid:durableId="86931372">
    <w:abstractNumId w:val="40"/>
  </w:num>
  <w:num w:numId="52" w16cid:durableId="1866479784">
    <w:abstractNumId w:val="41"/>
  </w:num>
  <w:num w:numId="53" w16cid:durableId="806241705">
    <w:abstractNumId w:val="15"/>
  </w:num>
  <w:num w:numId="54" w16cid:durableId="1885098516">
    <w:abstractNumId w:val="6"/>
  </w:num>
  <w:num w:numId="55" w16cid:durableId="1972200899">
    <w:abstractNumId w:val="36"/>
  </w:num>
  <w:num w:numId="56" w16cid:durableId="2023586495">
    <w:abstractNumId w:val="32"/>
  </w:num>
  <w:num w:numId="57" w16cid:durableId="127553984">
    <w:abstractNumId w:val="35"/>
  </w:num>
  <w:num w:numId="58" w16cid:durableId="648753016">
    <w:abstractNumId w:val="39"/>
  </w:num>
  <w:num w:numId="59" w16cid:durableId="1222715251">
    <w:abstractNumId w:val="42"/>
  </w:num>
  <w:num w:numId="60" w16cid:durableId="2058163978">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fr-FR" w:vendorID="64" w:dllVersion="6" w:nlCheck="1" w:checkStyle="0"/>
  <w:activeWritingStyle w:appName="MSWord" w:lang="en-US" w:vendorID="64" w:dllVersion="6" w:nlCheck="1" w:checkStyle="0"/>
  <w:activeWritingStyle w:appName="MSWord" w:lang="en-IE" w:vendorID="64" w:dllVersion="6" w:nlCheck="1" w:checkStyle="0"/>
  <w:activeWritingStyle w:appName="MSWord" w:lang="en-GB" w:vendorID="64" w:dllVersion="6" w:nlCheck="1" w:checkStyle="1"/>
  <w:activeWritingStyle w:appName="MSWord" w:lang="en-IE" w:vendorID="64" w:dllVersion="0" w:nlCheck="1" w:checkStyle="0"/>
  <w:activeWritingStyle w:appName="MSWord" w:lang="en-US" w:vendorID="64" w:dllVersion="0" w:nlCheck="1" w:checkStyle="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346"/>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Eur J Canc&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ddpwrprx65e2edex0x150z0adfx0dzprsdav&quot;&gt;mmps.library@iconplc.com&lt;record-ids&gt;&lt;item&gt;30196&lt;/item&gt;&lt;item&gt;30198&lt;/item&gt;&lt;item&gt;30200&lt;/item&gt;&lt;item&gt;47000&lt;/item&gt;&lt;item&gt;47642&lt;/item&gt;&lt;item&gt;47831&lt;/item&gt;&lt;item&gt;47916&lt;/item&gt;&lt;item&gt;48054&lt;/item&gt;&lt;item&gt;48550&lt;/item&gt;&lt;item&gt;58301&lt;/item&gt;&lt;item&gt;58332&lt;/item&gt;&lt;item&gt;59540&lt;/item&gt;&lt;item&gt;59541&lt;/item&gt;&lt;item&gt;60428&lt;/item&gt;&lt;item&gt;61002&lt;/item&gt;&lt;item&gt;61146&lt;/item&gt;&lt;item&gt;61147&lt;/item&gt;&lt;item&gt;61148&lt;/item&gt;&lt;item&gt;61149&lt;/item&gt;&lt;item&gt;61150&lt;/item&gt;&lt;item&gt;61151&lt;/item&gt;&lt;item&gt;61152&lt;/item&gt;&lt;item&gt;61153&lt;/item&gt;&lt;item&gt;61154&lt;/item&gt;&lt;item&gt;61156&lt;/item&gt;&lt;item&gt;61157&lt;/item&gt;&lt;item&gt;61179&lt;/item&gt;&lt;item&gt;61268&lt;/item&gt;&lt;item&gt;61362&lt;/item&gt;&lt;item&gt;61817&lt;/item&gt;&lt;/record-ids&gt;&lt;/item&gt;&lt;/Libraries&gt;"/>
  </w:docVars>
  <w:rsids>
    <w:rsidRoot w:val="0080606F"/>
    <w:rsid w:val="0000049A"/>
    <w:rsid w:val="000004E0"/>
    <w:rsid w:val="000008B7"/>
    <w:rsid w:val="00000974"/>
    <w:rsid w:val="000010BD"/>
    <w:rsid w:val="0000112A"/>
    <w:rsid w:val="00001921"/>
    <w:rsid w:val="00001927"/>
    <w:rsid w:val="00001B00"/>
    <w:rsid w:val="00001B41"/>
    <w:rsid w:val="00001DDB"/>
    <w:rsid w:val="0000201D"/>
    <w:rsid w:val="00002020"/>
    <w:rsid w:val="0000215F"/>
    <w:rsid w:val="00002755"/>
    <w:rsid w:val="000031F7"/>
    <w:rsid w:val="00003257"/>
    <w:rsid w:val="0000328B"/>
    <w:rsid w:val="00003B08"/>
    <w:rsid w:val="00003D51"/>
    <w:rsid w:val="00003F3F"/>
    <w:rsid w:val="0000438D"/>
    <w:rsid w:val="000043FA"/>
    <w:rsid w:val="00004AE3"/>
    <w:rsid w:val="00005010"/>
    <w:rsid w:val="000060B0"/>
    <w:rsid w:val="00006462"/>
    <w:rsid w:val="00006BDB"/>
    <w:rsid w:val="0001097E"/>
    <w:rsid w:val="00010CB4"/>
    <w:rsid w:val="0001127D"/>
    <w:rsid w:val="000112FB"/>
    <w:rsid w:val="000118F5"/>
    <w:rsid w:val="00011AC8"/>
    <w:rsid w:val="00011B2B"/>
    <w:rsid w:val="00012284"/>
    <w:rsid w:val="00013DE7"/>
    <w:rsid w:val="000140E1"/>
    <w:rsid w:val="00014BD9"/>
    <w:rsid w:val="00014E49"/>
    <w:rsid w:val="00014F04"/>
    <w:rsid w:val="000150F7"/>
    <w:rsid w:val="00015E83"/>
    <w:rsid w:val="0001727E"/>
    <w:rsid w:val="00017D47"/>
    <w:rsid w:val="0002031B"/>
    <w:rsid w:val="00020AE9"/>
    <w:rsid w:val="00020F8F"/>
    <w:rsid w:val="000210C0"/>
    <w:rsid w:val="00021600"/>
    <w:rsid w:val="00021FBF"/>
    <w:rsid w:val="00021FC8"/>
    <w:rsid w:val="0002327C"/>
    <w:rsid w:val="0002341F"/>
    <w:rsid w:val="000236DF"/>
    <w:rsid w:val="00024D35"/>
    <w:rsid w:val="00024FE7"/>
    <w:rsid w:val="00025054"/>
    <w:rsid w:val="000256B7"/>
    <w:rsid w:val="00025ADC"/>
    <w:rsid w:val="000303BC"/>
    <w:rsid w:val="000303F2"/>
    <w:rsid w:val="00030734"/>
    <w:rsid w:val="00031013"/>
    <w:rsid w:val="000320BA"/>
    <w:rsid w:val="00032A71"/>
    <w:rsid w:val="00032CCB"/>
    <w:rsid w:val="00032DB7"/>
    <w:rsid w:val="000331F4"/>
    <w:rsid w:val="00033311"/>
    <w:rsid w:val="0003350C"/>
    <w:rsid w:val="000336DD"/>
    <w:rsid w:val="00033941"/>
    <w:rsid w:val="00033E5B"/>
    <w:rsid w:val="00034E5D"/>
    <w:rsid w:val="00034E9B"/>
    <w:rsid w:val="0003518A"/>
    <w:rsid w:val="00035E8C"/>
    <w:rsid w:val="000361D2"/>
    <w:rsid w:val="00036216"/>
    <w:rsid w:val="00037EE4"/>
    <w:rsid w:val="00040F93"/>
    <w:rsid w:val="00041331"/>
    <w:rsid w:val="00041D64"/>
    <w:rsid w:val="000422AD"/>
    <w:rsid w:val="000426C9"/>
    <w:rsid w:val="00042C4E"/>
    <w:rsid w:val="000431F2"/>
    <w:rsid w:val="000438FD"/>
    <w:rsid w:val="00043C2A"/>
    <w:rsid w:val="00044452"/>
    <w:rsid w:val="00044602"/>
    <w:rsid w:val="00044FA9"/>
    <w:rsid w:val="00046700"/>
    <w:rsid w:val="00047BC3"/>
    <w:rsid w:val="000500A4"/>
    <w:rsid w:val="000501BC"/>
    <w:rsid w:val="000503C4"/>
    <w:rsid w:val="00050E32"/>
    <w:rsid w:val="00051330"/>
    <w:rsid w:val="00051977"/>
    <w:rsid w:val="000525B2"/>
    <w:rsid w:val="0005393C"/>
    <w:rsid w:val="00054CFC"/>
    <w:rsid w:val="00055CD9"/>
    <w:rsid w:val="00055FC4"/>
    <w:rsid w:val="00056A0B"/>
    <w:rsid w:val="0005727C"/>
    <w:rsid w:val="0005742D"/>
    <w:rsid w:val="00060382"/>
    <w:rsid w:val="0006290F"/>
    <w:rsid w:val="00062C3C"/>
    <w:rsid w:val="00063109"/>
    <w:rsid w:val="00063149"/>
    <w:rsid w:val="000643B0"/>
    <w:rsid w:val="00064707"/>
    <w:rsid w:val="00064F99"/>
    <w:rsid w:val="00065749"/>
    <w:rsid w:val="00065BDD"/>
    <w:rsid w:val="00066129"/>
    <w:rsid w:val="00066674"/>
    <w:rsid w:val="0006698C"/>
    <w:rsid w:val="00066ED3"/>
    <w:rsid w:val="00066FCB"/>
    <w:rsid w:val="0006728C"/>
    <w:rsid w:val="00067883"/>
    <w:rsid w:val="000679F7"/>
    <w:rsid w:val="00067A4F"/>
    <w:rsid w:val="0007042B"/>
    <w:rsid w:val="000707C8"/>
    <w:rsid w:val="00070E18"/>
    <w:rsid w:val="00070EDA"/>
    <w:rsid w:val="00071544"/>
    <w:rsid w:val="00071561"/>
    <w:rsid w:val="00071946"/>
    <w:rsid w:val="00072029"/>
    <w:rsid w:val="000728EC"/>
    <w:rsid w:val="00072976"/>
    <w:rsid w:val="000729A5"/>
    <w:rsid w:val="00072C39"/>
    <w:rsid w:val="00072E3D"/>
    <w:rsid w:val="00073214"/>
    <w:rsid w:val="00073D86"/>
    <w:rsid w:val="000743B5"/>
    <w:rsid w:val="00075007"/>
    <w:rsid w:val="000751D7"/>
    <w:rsid w:val="00075954"/>
    <w:rsid w:val="00076831"/>
    <w:rsid w:val="00076DC6"/>
    <w:rsid w:val="00077646"/>
    <w:rsid w:val="000779DA"/>
    <w:rsid w:val="00080451"/>
    <w:rsid w:val="00080FD7"/>
    <w:rsid w:val="00081388"/>
    <w:rsid w:val="00081938"/>
    <w:rsid w:val="00082E9C"/>
    <w:rsid w:val="000833E1"/>
    <w:rsid w:val="000837AF"/>
    <w:rsid w:val="00083FA2"/>
    <w:rsid w:val="00084195"/>
    <w:rsid w:val="0008436B"/>
    <w:rsid w:val="00084546"/>
    <w:rsid w:val="000849FB"/>
    <w:rsid w:val="00084EBB"/>
    <w:rsid w:val="00084F12"/>
    <w:rsid w:val="00085114"/>
    <w:rsid w:val="000856C5"/>
    <w:rsid w:val="000856F7"/>
    <w:rsid w:val="00086547"/>
    <w:rsid w:val="00086DE1"/>
    <w:rsid w:val="000874DA"/>
    <w:rsid w:val="00087BB8"/>
    <w:rsid w:val="000902EB"/>
    <w:rsid w:val="00090708"/>
    <w:rsid w:val="00091D3E"/>
    <w:rsid w:val="00091F20"/>
    <w:rsid w:val="00093336"/>
    <w:rsid w:val="00093620"/>
    <w:rsid w:val="00094C5A"/>
    <w:rsid w:val="00095B9E"/>
    <w:rsid w:val="00095DE9"/>
    <w:rsid w:val="00096127"/>
    <w:rsid w:val="00096363"/>
    <w:rsid w:val="00096547"/>
    <w:rsid w:val="00096D0B"/>
    <w:rsid w:val="000972C5"/>
    <w:rsid w:val="000A00A5"/>
    <w:rsid w:val="000A01FE"/>
    <w:rsid w:val="000A1E4C"/>
    <w:rsid w:val="000A2052"/>
    <w:rsid w:val="000A2572"/>
    <w:rsid w:val="000A32E8"/>
    <w:rsid w:val="000A3604"/>
    <w:rsid w:val="000A3F6E"/>
    <w:rsid w:val="000A4558"/>
    <w:rsid w:val="000A4CB2"/>
    <w:rsid w:val="000A4E98"/>
    <w:rsid w:val="000A54BA"/>
    <w:rsid w:val="000A5840"/>
    <w:rsid w:val="000A5FF6"/>
    <w:rsid w:val="000A6680"/>
    <w:rsid w:val="000A6ED3"/>
    <w:rsid w:val="000A788A"/>
    <w:rsid w:val="000A7CF4"/>
    <w:rsid w:val="000B005E"/>
    <w:rsid w:val="000B055A"/>
    <w:rsid w:val="000B26AE"/>
    <w:rsid w:val="000B2F91"/>
    <w:rsid w:val="000B3056"/>
    <w:rsid w:val="000B356D"/>
    <w:rsid w:val="000B38B6"/>
    <w:rsid w:val="000B41A2"/>
    <w:rsid w:val="000B41DC"/>
    <w:rsid w:val="000B4444"/>
    <w:rsid w:val="000B4589"/>
    <w:rsid w:val="000B49E6"/>
    <w:rsid w:val="000B5C64"/>
    <w:rsid w:val="000B6263"/>
    <w:rsid w:val="000C02C1"/>
    <w:rsid w:val="000C0305"/>
    <w:rsid w:val="000C030E"/>
    <w:rsid w:val="000C0392"/>
    <w:rsid w:val="000C0459"/>
    <w:rsid w:val="000C05C3"/>
    <w:rsid w:val="000C0BEC"/>
    <w:rsid w:val="000C1277"/>
    <w:rsid w:val="000C14D9"/>
    <w:rsid w:val="000C1861"/>
    <w:rsid w:val="000C193D"/>
    <w:rsid w:val="000C264C"/>
    <w:rsid w:val="000C2D97"/>
    <w:rsid w:val="000C3A79"/>
    <w:rsid w:val="000C3C52"/>
    <w:rsid w:val="000C50FE"/>
    <w:rsid w:val="000C5D51"/>
    <w:rsid w:val="000C71DD"/>
    <w:rsid w:val="000C768E"/>
    <w:rsid w:val="000C779A"/>
    <w:rsid w:val="000C7AFC"/>
    <w:rsid w:val="000C7B23"/>
    <w:rsid w:val="000C7B4B"/>
    <w:rsid w:val="000D02C7"/>
    <w:rsid w:val="000D0AC9"/>
    <w:rsid w:val="000D0D1B"/>
    <w:rsid w:val="000D0FA5"/>
    <w:rsid w:val="000D12E1"/>
    <w:rsid w:val="000D1D69"/>
    <w:rsid w:val="000D22B7"/>
    <w:rsid w:val="000D2DA1"/>
    <w:rsid w:val="000D2F81"/>
    <w:rsid w:val="000D3D62"/>
    <w:rsid w:val="000D3DE2"/>
    <w:rsid w:val="000D4940"/>
    <w:rsid w:val="000D4D75"/>
    <w:rsid w:val="000D5782"/>
    <w:rsid w:val="000D6791"/>
    <w:rsid w:val="000D6A25"/>
    <w:rsid w:val="000D717A"/>
    <w:rsid w:val="000D78D1"/>
    <w:rsid w:val="000D7B1F"/>
    <w:rsid w:val="000E0469"/>
    <w:rsid w:val="000E049C"/>
    <w:rsid w:val="000E0569"/>
    <w:rsid w:val="000E05BD"/>
    <w:rsid w:val="000E0972"/>
    <w:rsid w:val="000E0A06"/>
    <w:rsid w:val="000E0D88"/>
    <w:rsid w:val="000E1483"/>
    <w:rsid w:val="000E1F61"/>
    <w:rsid w:val="000E22C8"/>
    <w:rsid w:val="000E2B02"/>
    <w:rsid w:val="000E2E70"/>
    <w:rsid w:val="000E2FE8"/>
    <w:rsid w:val="000E315C"/>
    <w:rsid w:val="000E4181"/>
    <w:rsid w:val="000E4797"/>
    <w:rsid w:val="000E4B45"/>
    <w:rsid w:val="000E695A"/>
    <w:rsid w:val="000E6A18"/>
    <w:rsid w:val="000E6B54"/>
    <w:rsid w:val="000E7204"/>
    <w:rsid w:val="000E7763"/>
    <w:rsid w:val="000F0D7A"/>
    <w:rsid w:val="000F1BFB"/>
    <w:rsid w:val="000F298E"/>
    <w:rsid w:val="000F3477"/>
    <w:rsid w:val="000F356B"/>
    <w:rsid w:val="000F3D37"/>
    <w:rsid w:val="000F4B82"/>
    <w:rsid w:val="000F6206"/>
    <w:rsid w:val="000F683E"/>
    <w:rsid w:val="000F7835"/>
    <w:rsid w:val="0010032D"/>
    <w:rsid w:val="0010097B"/>
    <w:rsid w:val="00100EBC"/>
    <w:rsid w:val="00101208"/>
    <w:rsid w:val="00101A5E"/>
    <w:rsid w:val="00101A9F"/>
    <w:rsid w:val="00101F0B"/>
    <w:rsid w:val="00102276"/>
    <w:rsid w:val="00102742"/>
    <w:rsid w:val="00102B18"/>
    <w:rsid w:val="00102F27"/>
    <w:rsid w:val="00103095"/>
    <w:rsid w:val="0010327D"/>
    <w:rsid w:val="001034D4"/>
    <w:rsid w:val="001037EE"/>
    <w:rsid w:val="001039A5"/>
    <w:rsid w:val="00103D5A"/>
    <w:rsid w:val="00103DCF"/>
    <w:rsid w:val="00104C8D"/>
    <w:rsid w:val="001053B9"/>
    <w:rsid w:val="00105993"/>
    <w:rsid w:val="00105C29"/>
    <w:rsid w:val="00105E23"/>
    <w:rsid w:val="00105E73"/>
    <w:rsid w:val="00105EF0"/>
    <w:rsid w:val="001062DD"/>
    <w:rsid w:val="001063BB"/>
    <w:rsid w:val="0010657D"/>
    <w:rsid w:val="00106FA4"/>
    <w:rsid w:val="001072B4"/>
    <w:rsid w:val="001079DA"/>
    <w:rsid w:val="00110429"/>
    <w:rsid w:val="00110634"/>
    <w:rsid w:val="00110B36"/>
    <w:rsid w:val="00110C58"/>
    <w:rsid w:val="00111DC4"/>
    <w:rsid w:val="00112481"/>
    <w:rsid w:val="00112962"/>
    <w:rsid w:val="00112B52"/>
    <w:rsid w:val="0011300D"/>
    <w:rsid w:val="001134D4"/>
    <w:rsid w:val="00114A6A"/>
    <w:rsid w:val="00114ED9"/>
    <w:rsid w:val="00115B3E"/>
    <w:rsid w:val="0011764A"/>
    <w:rsid w:val="0012028B"/>
    <w:rsid w:val="001209B3"/>
    <w:rsid w:val="00120AD4"/>
    <w:rsid w:val="00120CB5"/>
    <w:rsid w:val="00120F46"/>
    <w:rsid w:val="0012188A"/>
    <w:rsid w:val="00121A57"/>
    <w:rsid w:val="001222FF"/>
    <w:rsid w:val="001226F0"/>
    <w:rsid w:val="0012401E"/>
    <w:rsid w:val="00124FA7"/>
    <w:rsid w:val="001256B4"/>
    <w:rsid w:val="00125C98"/>
    <w:rsid w:val="00125EE9"/>
    <w:rsid w:val="001261C9"/>
    <w:rsid w:val="00126B2A"/>
    <w:rsid w:val="0012787C"/>
    <w:rsid w:val="00130177"/>
    <w:rsid w:val="0013018D"/>
    <w:rsid w:val="00132956"/>
    <w:rsid w:val="0013313C"/>
    <w:rsid w:val="001343C5"/>
    <w:rsid w:val="00134500"/>
    <w:rsid w:val="001349B1"/>
    <w:rsid w:val="0013504E"/>
    <w:rsid w:val="0013580F"/>
    <w:rsid w:val="00136333"/>
    <w:rsid w:val="0013633F"/>
    <w:rsid w:val="001372D8"/>
    <w:rsid w:val="00137309"/>
    <w:rsid w:val="0014040A"/>
    <w:rsid w:val="00140445"/>
    <w:rsid w:val="00140AE5"/>
    <w:rsid w:val="00140D72"/>
    <w:rsid w:val="00141099"/>
    <w:rsid w:val="001411CD"/>
    <w:rsid w:val="00141260"/>
    <w:rsid w:val="0014127B"/>
    <w:rsid w:val="00141805"/>
    <w:rsid w:val="00142AF1"/>
    <w:rsid w:val="001436F3"/>
    <w:rsid w:val="001437F6"/>
    <w:rsid w:val="001442D9"/>
    <w:rsid w:val="0014437C"/>
    <w:rsid w:val="00144495"/>
    <w:rsid w:val="001445C1"/>
    <w:rsid w:val="00144D0E"/>
    <w:rsid w:val="001454E6"/>
    <w:rsid w:val="001457E6"/>
    <w:rsid w:val="00145899"/>
    <w:rsid w:val="00146358"/>
    <w:rsid w:val="0014658E"/>
    <w:rsid w:val="00147407"/>
    <w:rsid w:val="001504D8"/>
    <w:rsid w:val="00150A1C"/>
    <w:rsid w:val="001518AD"/>
    <w:rsid w:val="00151BE2"/>
    <w:rsid w:val="001521DF"/>
    <w:rsid w:val="001528E8"/>
    <w:rsid w:val="00152B06"/>
    <w:rsid w:val="00154630"/>
    <w:rsid w:val="00155068"/>
    <w:rsid w:val="00155572"/>
    <w:rsid w:val="00156D3D"/>
    <w:rsid w:val="00157840"/>
    <w:rsid w:val="00157A69"/>
    <w:rsid w:val="00157DD0"/>
    <w:rsid w:val="0016044E"/>
    <w:rsid w:val="0016060B"/>
    <w:rsid w:val="00160D26"/>
    <w:rsid w:val="00160FB3"/>
    <w:rsid w:val="00162FCF"/>
    <w:rsid w:val="00163F21"/>
    <w:rsid w:val="001642DC"/>
    <w:rsid w:val="00164BEA"/>
    <w:rsid w:val="00164BF9"/>
    <w:rsid w:val="00164E7F"/>
    <w:rsid w:val="00164F8C"/>
    <w:rsid w:val="001650FA"/>
    <w:rsid w:val="00165992"/>
    <w:rsid w:val="00166597"/>
    <w:rsid w:val="00166963"/>
    <w:rsid w:val="0016698F"/>
    <w:rsid w:val="00166B3F"/>
    <w:rsid w:val="00166C8F"/>
    <w:rsid w:val="00166CA4"/>
    <w:rsid w:val="00166E3C"/>
    <w:rsid w:val="0016710F"/>
    <w:rsid w:val="00167528"/>
    <w:rsid w:val="001677FC"/>
    <w:rsid w:val="00170037"/>
    <w:rsid w:val="001701ED"/>
    <w:rsid w:val="001709FC"/>
    <w:rsid w:val="00171495"/>
    <w:rsid w:val="001715E6"/>
    <w:rsid w:val="00171C67"/>
    <w:rsid w:val="0017214F"/>
    <w:rsid w:val="001725B5"/>
    <w:rsid w:val="00172686"/>
    <w:rsid w:val="001732E7"/>
    <w:rsid w:val="001735DE"/>
    <w:rsid w:val="001740AB"/>
    <w:rsid w:val="0017494F"/>
    <w:rsid w:val="00175B40"/>
    <w:rsid w:val="0017709F"/>
    <w:rsid w:val="001772B0"/>
    <w:rsid w:val="0017787A"/>
    <w:rsid w:val="0018025E"/>
    <w:rsid w:val="0018046A"/>
    <w:rsid w:val="001808B2"/>
    <w:rsid w:val="00180C77"/>
    <w:rsid w:val="0018158A"/>
    <w:rsid w:val="0018176D"/>
    <w:rsid w:val="00181A1D"/>
    <w:rsid w:val="00182BF6"/>
    <w:rsid w:val="00183AC0"/>
    <w:rsid w:val="00184CDE"/>
    <w:rsid w:val="00185177"/>
    <w:rsid w:val="00185413"/>
    <w:rsid w:val="00186373"/>
    <w:rsid w:val="0018688E"/>
    <w:rsid w:val="001870BA"/>
    <w:rsid w:val="001871FE"/>
    <w:rsid w:val="00187369"/>
    <w:rsid w:val="001873B5"/>
    <w:rsid w:val="00187BFA"/>
    <w:rsid w:val="00190677"/>
    <w:rsid w:val="001906B3"/>
    <w:rsid w:val="00190951"/>
    <w:rsid w:val="00190B38"/>
    <w:rsid w:val="00190C5C"/>
    <w:rsid w:val="00190FBD"/>
    <w:rsid w:val="00191062"/>
    <w:rsid w:val="0019212A"/>
    <w:rsid w:val="001927CE"/>
    <w:rsid w:val="0019361F"/>
    <w:rsid w:val="00193683"/>
    <w:rsid w:val="00193C59"/>
    <w:rsid w:val="00193C62"/>
    <w:rsid w:val="00194686"/>
    <w:rsid w:val="001947A5"/>
    <w:rsid w:val="001947E5"/>
    <w:rsid w:val="00194AB2"/>
    <w:rsid w:val="0019505B"/>
    <w:rsid w:val="0019599F"/>
    <w:rsid w:val="001959A3"/>
    <w:rsid w:val="00195C90"/>
    <w:rsid w:val="00195FE4"/>
    <w:rsid w:val="00196559"/>
    <w:rsid w:val="0019669B"/>
    <w:rsid w:val="001967D3"/>
    <w:rsid w:val="00196AEE"/>
    <w:rsid w:val="00196F78"/>
    <w:rsid w:val="001A045F"/>
    <w:rsid w:val="001A0693"/>
    <w:rsid w:val="001A07C5"/>
    <w:rsid w:val="001A0A90"/>
    <w:rsid w:val="001A125E"/>
    <w:rsid w:val="001A150A"/>
    <w:rsid w:val="001A184F"/>
    <w:rsid w:val="001A1938"/>
    <w:rsid w:val="001A1A81"/>
    <w:rsid w:val="001A2D31"/>
    <w:rsid w:val="001A2D3B"/>
    <w:rsid w:val="001A420E"/>
    <w:rsid w:val="001A4571"/>
    <w:rsid w:val="001A4D18"/>
    <w:rsid w:val="001A58AE"/>
    <w:rsid w:val="001A5A94"/>
    <w:rsid w:val="001A5B55"/>
    <w:rsid w:val="001A63A4"/>
    <w:rsid w:val="001A63B6"/>
    <w:rsid w:val="001A72CE"/>
    <w:rsid w:val="001A7318"/>
    <w:rsid w:val="001A731C"/>
    <w:rsid w:val="001A79B4"/>
    <w:rsid w:val="001A7CF7"/>
    <w:rsid w:val="001B0057"/>
    <w:rsid w:val="001B01CD"/>
    <w:rsid w:val="001B0384"/>
    <w:rsid w:val="001B0AA5"/>
    <w:rsid w:val="001B0AE3"/>
    <w:rsid w:val="001B0CFC"/>
    <w:rsid w:val="001B124F"/>
    <w:rsid w:val="001B12E3"/>
    <w:rsid w:val="001B1E47"/>
    <w:rsid w:val="001B20EE"/>
    <w:rsid w:val="001B29D9"/>
    <w:rsid w:val="001B2D21"/>
    <w:rsid w:val="001B302C"/>
    <w:rsid w:val="001B3A1A"/>
    <w:rsid w:val="001B3A43"/>
    <w:rsid w:val="001B3A93"/>
    <w:rsid w:val="001B3E0E"/>
    <w:rsid w:val="001B4F91"/>
    <w:rsid w:val="001B5026"/>
    <w:rsid w:val="001B5E85"/>
    <w:rsid w:val="001B5ED8"/>
    <w:rsid w:val="001B6228"/>
    <w:rsid w:val="001B6B2B"/>
    <w:rsid w:val="001B73BC"/>
    <w:rsid w:val="001B774E"/>
    <w:rsid w:val="001C110C"/>
    <w:rsid w:val="001C17DB"/>
    <w:rsid w:val="001C1C94"/>
    <w:rsid w:val="001C1F05"/>
    <w:rsid w:val="001C1F6E"/>
    <w:rsid w:val="001C2732"/>
    <w:rsid w:val="001C278E"/>
    <w:rsid w:val="001C2A92"/>
    <w:rsid w:val="001C2CFA"/>
    <w:rsid w:val="001C2F50"/>
    <w:rsid w:val="001C3469"/>
    <w:rsid w:val="001C3D67"/>
    <w:rsid w:val="001C449D"/>
    <w:rsid w:val="001C47AC"/>
    <w:rsid w:val="001C562D"/>
    <w:rsid w:val="001C576D"/>
    <w:rsid w:val="001C5C79"/>
    <w:rsid w:val="001C62E6"/>
    <w:rsid w:val="001C65D6"/>
    <w:rsid w:val="001C665F"/>
    <w:rsid w:val="001C6A4B"/>
    <w:rsid w:val="001C6A61"/>
    <w:rsid w:val="001C6AAC"/>
    <w:rsid w:val="001C6BAD"/>
    <w:rsid w:val="001C7D3C"/>
    <w:rsid w:val="001D007D"/>
    <w:rsid w:val="001D0197"/>
    <w:rsid w:val="001D086E"/>
    <w:rsid w:val="001D0A58"/>
    <w:rsid w:val="001D1287"/>
    <w:rsid w:val="001D1459"/>
    <w:rsid w:val="001D161F"/>
    <w:rsid w:val="001D200D"/>
    <w:rsid w:val="001D2114"/>
    <w:rsid w:val="001D25BA"/>
    <w:rsid w:val="001D3903"/>
    <w:rsid w:val="001D3968"/>
    <w:rsid w:val="001D3BF4"/>
    <w:rsid w:val="001D40D9"/>
    <w:rsid w:val="001D441A"/>
    <w:rsid w:val="001D4CEB"/>
    <w:rsid w:val="001D4D9D"/>
    <w:rsid w:val="001D4DD7"/>
    <w:rsid w:val="001D5176"/>
    <w:rsid w:val="001D62E4"/>
    <w:rsid w:val="001D6BD7"/>
    <w:rsid w:val="001D7ED6"/>
    <w:rsid w:val="001D7FCA"/>
    <w:rsid w:val="001E02BF"/>
    <w:rsid w:val="001E09E6"/>
    <w:rsid w:val="001E10B7"/>
    <w:rsid w:val="001E11CB"/>
    <w:rsid w:val="001E1258"/>
    <w:rsid w:val="001E1642"/>
    <w:rsid w:val="001E1DC7"/>
    <w:rsid w:val="001E2159"/>
    <w:rsid w:val="001E283A"/>
    <w:rsid w:val="001E3AD7"/>
    <w:rsid w:val="001E420A"/>
    <w:rsid w:val="001E4CF6"/>
    <w:rsid w:val="001E4F3C"/>
    <w:rsid w:val="001E556F"/>
    <w:rsid w:val="001E56C7"/>
    <w:rsid w:val="001E59C7"/>
    <w:rsid w:val="001E5BBC"/>
    <w:rsid w:val="001E5D03"/>
    <w:rsid w:val="001E614F"/>
    <w:rsid w:val="001E62EC"/>
    <w:rsid w:val="001E657F"/>
    <w:rsid w:val="001E6581"/>
    <w:rsid w:val="001E6766"/>
    <w:rsid w:val="001E6B58"/>
    <w:rsid w:val="001E6D56"/>
    <w:rsid w:val="001E6F5C"/>
    <w:rsid w:val="001E7369"/>
    <w:rsid w:val="001E7462"/>
    <w:rsid w:val="001E7AC1"/>
    <w:rsid w:val="001E7F3A"/>
    <w:rsid w:val="001F00FC"/>
    <w:rsid w:val="001F078B"/>
    <w:rsid w:val="001F0A0D"/>
    <w:rsid w:val="001F0C4E"/>
    <w:rsid w:val="001F124E"/>
    <w:rsid w:val="001F132C"/>
    <w:rsid w:val="001F2AA9"/>
    <w:rsid w:val="001F2AC4"/>
    <w:rsid w:val="001F2AF5"/>
    <w:rsid w:val="001F2CE6"/>
    <w:rsid w:val="001F3077"/>
    <w:rsid w:val="001F34AE"/>
    <w:rsid w:val="001F3564"/>
    <w:rsid w:val="001F3723"/>
    <w:rsid w:val="001F3738"/>
    <w:rsid w:val="001F3A74"/>
    <w:rsid w:val="001F3B37"/>
    <w:rsid w:val="001F4BF5"/>
    <w:rsid w:val="001F537B"/>
    <w:rsid w:val="001F5C8C"/>
    <w:rsid w:val="001F615F"/>
    <w:rsid w:val="001F61EA"/>
    <w:rsid w:val="001F6A8C"/>
    <w:rsid w:val="001F6C25"/>
    <w:rsid w:val="001F6C52"/>
    <w:rsid w:val="001F6FE0"/>
    <w:rsid w:val="001F73BD"/>
    <w:rsid w:val="001F7544"/>
    <w:rsid w:val="001F7665"/>
    <w:rsid w:val="001F7836"/>
    <w:rsid w:val="001F7961"/>
    <w:rsid w:val="001F7BFE"/>
    <w:rsid w:val="001F7C31"/>
    <w:rsid w:val="001F7FCF"/>
    <w:rsid w:val="00200793"/>
    <w:rsid w:val="002007C7"/>
    <w:rsid w:val="0020088F"/>
    <w:rsid w:val="00200D94"/>
    <w:rsid w:val="0020112A"/>
    <w:rsid w:val="00202049"/>
    <w:rsid w:val="0020205D"/>
    <w:rsid w:val="0020258D"/>
    <w:rsid w:val="00202715"/>
    <w:rsid w:val="00203480"/>
    <w:rsid w:val="002036CE"/>
    <w:rsid w:val="002038CB"/>
    <w:rsid w:val="00204209"/>
    <w:rsid w:val="00204AC9"/>
    <w:rsid w:val="002057E7"/>
    <w:rsid w:val="00206475"/>
    <w:rsid w:val="002067AA"/>
    <w:rsid w:val="00206C7E"/>
    <w:rsid w:val="00206F71"/>
    <w:rsid w:val="0020750B"/>
    <w:rsid w:val="002077A1"/>
    <w:rsid w:val="002101DD"/>
    <w:rsid w:val="002104D3"/>
    <w:rsid w:val="00210872"/>
    <w:rsid w:val="00211219"/>
    <w:rsid w:val="00211305"/>
    <w:rsid w:val="00211C14"/>
    <w:rsid w:val="00212A73"/>
    <w:rsid w:val="00212D0B"/>
    <w:rsid w:val="00212D33"/>
    <w:rsid w:val="00213229"/>
    <w:rsid w:val="002141A8"/>
    <w:rsid w:val="00214B21"/>
    <w:rsid w:val="00214EE7"/>
    <w:rsid w:val="002158BB"/>
    <w:rsid w:val="00215CAA"/>
    <w:rsid w:val="00215CC0"/>
    <w:rsid w:val="0021696C"/>
    <w:rsid w:val="00217285"/>
    <w:rsid w:val="002174CB"/>
    <w:rsid w:val="002176BB"/>
    <w:rsid w:val="002176CC"/>
    <w:rsid w:val="00217D4E"/>
    <w:rsid w:val="00220134"/>
    <w:rsid w:val="00220EB1"/>
    <w:rsid w:val="00220F79"/>
    <w:rsid w:val="002216F0"/>
    <w:rsid w:val="00222608"/>
    <w:rsid w:val="002226BD"/>
    <w:rsid w:val="00222803"/>
    <w:rsid w:val="00222ABF"/>
    <w:rsid w:val="00222F99"/>
    <w:rsid w:val="002235D2"/>
    <w:rsid w:val="0022364E"/>
    <w:rsid w:val="00223715"/>
    <w:rsid w:val="00223FCA"/>
    <w:rsid w:val="00223FED"/>
    <w:rsid w:val="00224C7C"/>
    <w:rsid w:val="00225052"/>
    <w:rsid w:val="00225457"/>
    <w:rsid w:val="0022732F"/>
    <w:rsid w:val="00227363"/>
    <w:rsid w:val="00230A6F"/>
    <w:rsid w:val="002310F8"/>
    <w:rsid w:val="00231328"/>
    <w:rsid w:val="00231F2A"/>
    <w:rsid w:val="00232939"/>
    <w:rsid w:val="00233013"/>
    <w:rsid w:val="00233BF2"/>
    <w:rsid w:val="00233DA5"/>
    <w:rsid w:val="00233F5A"/>
    <w:rsid w:val="00234028"/>
    <w:rsid w:val="00234CF2"/>
    <w:rsid w:val="00234F25"/>
    <w:rsid w:val="002350B5"/>
    <w:rsid w:val="00235136"/>
    <w:rsid w:val="00236D57"/>
    <w:rsid w:val="0023705C"/>
    <w:rsid w:val="002376D3"/>
    <w:rsid w:val="00237744"/>
    <w:rsid w:val="00237C22"/>
    <w:rsid w:val="0024001D"/>
    <w:rsid w:val="0024003C"/>
    <w:rsid w:val="00240316"/>
    <w:rsid w:val="00240C54"/>
    <w:rsid w:val="00240DA9"/>
    <w:rsid w:val="00241C35"/>
    <w:rsid w:val="00241DA8"/>
    <w:rsid w:val="00241DFF"/>
    <w:rsid w:val="00241ECD"/>
    <w:rsid w:val="00242142"/>
    <w:rsid w:val="0024226D"/>
    <w:rsid w:val="00242DD1"/>
    <w:rsid w:val="00242E08"/>
    <w:rsid w:val="00242F8C"/>
    <w:rsid w:val="00243284"/>
    <w:rsid w:val="002435AC"/>
    <w:rsid w:val="00243720"/>
    <w:rsid w:val="00243B44"/>
    <w:rsid w:val="00243FFC"/>
    <w:rsid w:val="00244182"/>
    <w:rsid w:val="00245AFB"/>
    <w:rsid w:val="00246A43"/>
    <w:rsid w:val="00246C8A"/>
    <w:rsid w:val="00246E27"/>
    <w:rsid w:val="0024739F"/>
    <w:rsid w:val="002477F4"/>
    <w:rsid w:val="00247AFC"/>
    <w:rsid w:val="00250347"/>
    <w:rsid w:val="00250512"/>
    <w:rsid w:val="00250AD8"/>
    <w:rsid w:val="0025158E"/>
    <w:rsid w:val="0025159A"/>
    <w:rsid w:val="00251895"/>
    <w:rsid w:val="00251AFC"/>
    <w:rsid w:val="00251BEA"/>
    <w:rsid w:val="00253845"/>
    <w:rsid w:val="002542CB"/>
    <w:rsid w:val="002543BE"/>
    <w:rsid w:val="00254667"/>
    <w:rsid w:val="00254BC5"/>
    <w:rsid w:val="00254FA2"/>
    <w:rsid w:val="0025533C"/>
    <w:rsid w:val="00255BCC"/>
    <w:rsid w:val="00256202"/>
    <w:rsid w:val="0025624F"/>
    <w:rsid w:val="0025629B"/>
    <w:rsid w:val="002567C7"/>
    <w:rsid w:val="00256E3E"/>
    <w:rsid w:val="00256EA8"/>
    <w:rsid w:val="0025709E"/>
    <w:rsid w:val="00257186"/>
    <w:rsid w:val="00257549"/>
    <w:rsid w:val="00257907"/>
    <w:rsid w:val="00257C72"/>
    <w:rsid w:val="00257E96"/>
    <w:rsid w:val="00257F02"/>
    <w:rsid w:val="00260025"/>
    <w:rsid w:val="00261FE8"/>
    <w:rsid w:val="002628B2"/>
    <w:rsid w:val="0026372C"/>
    <w:rsid w:val="0026398C"/>
    <w:rsid w:val="00263BD2"/>
    <w:rsid w:val="00263EFA"/>
    <w:rsid w:val="00263F1A"/>
    <w:rsid w:val="00264420"/>
    <w:rsid w:val="00264A4C"/>
    <w:rsid w:val="00264D17"/>
    <w:rsid w:val="0026651B"/>
    <w:rsid w:val="002668C2"/>
    <w:rsid w:val="002668CE"/>
    <w:rsid w:val="00266D53"/>
    <w:rsid w:val="00266DF7"/>
    <w:rsid w:val="00266F89"/>
    <w:rsid w:val="0026709F"/>
    <w:rsid w:val="00267549"/>
    <w:rsid w:val="002700B7"/>
    <w:rsid w:val="0027028D"/>
    <w:rsid w:val="00271128"/>
    <w:rsid w:val="002718AB"/>
    <w:rsid w:val="00271BBD"/>
    <w:rsid w:val="00272149"/>
    <w:rsid w:val="0027342B"/>
    <w:rsid w:val="0027394A"/>
    <w:rsid w:val="00274402"/>
    <w:rsid w:val="00274517"/>
    <w:rsid w:val="002745DC"/>
    <w:rsid w:val="00274AF3"/>
    <w:rsid w:val="00274CF0"/>
    <w:rsid w:val="00275E72"/>
    <w:rsid w:val="0027661E"/>
    <w:rsid w:val="00276C77"/>
    <w:rsid w:val="0027700B"/>
    <w:rsid w:val="002771B2"/>
    <w:rsid w:val="00277F2B"/>
    <w:rsid w:val="00280B88"/>
    <w:rsid w:val="00280C80"/>
    <w:rsid w:val="00280D92"/>
    <w:rsid w:val="00281648"/>
    <w:rsid w:val="00281AAD"/>
    <w:rsid w:val="00281B6C"/>
    <w:rsid w:val="00281B7E"/>
    <w:rsid w:val="00282035"/>
    <w:rsid w:val="0028265B"/>
    <w:rsid w:val="00282FBB"/>
    <w:rsid w:val="0028313C"/>
    <w:rsid w:val="002834AF"/>
    <w:rsid w:val="002835EC"/>
    <w:rsid w:val="00283983"/>
    <w:rsid w:val="00283D10"/>
    <w:rsid w:val="00283DBF"/>
    <w:rsid w:val="00284D32"/>
    <w:rsid w:val="00285089"/>
    <w:rsid w:val="002860C7"/>
    <w:rsid w:val="002868FC"/>
    <w:rsid w:val="00286C17"/>
    <w:rsid w:val="00286C4C"/>
    <w:rsid w:val="00286D49"/>
    <w:rsid w:val="00286F75"/>
    <w:rsid w:val="002875D1"/>
    <w:rsid w:val="00287C70"/>
    <w:rsid w:val="0029006B"/>
    <w:rsid w:val="002904FC"/>
    <w:rsid w:val="0029075E"/>
    <w:rsid w:val="00290BA2"/>
    <w:rsid w:val="00291148"/>
    <w:rsid w:val="002914F5"/>
    <w:rsid w:val="0029266E"/>
    <w:rsid w:val="00292915"/>
    <w:rsid w:val="002932C1"/>
    <w:rsid w:val="00293594"/>
    <w:rsid w:val="00293D91"/>
    <w:rsid w:val="00293ED7"/>
    <w:rsid w:val="00294F2F"/>
    <w:rsid w:val="00295208"/>
    <w:rsid w:val="002955B9"/>
    <w:rsid w:val="0029582A"/>
    <w:rsid w:val="00295AAB"/>
    <w:rsid w:val="002961BF"/>
    <w:rsid w:val="00296EAF"/>
    <w:rsid w:val="0029707A"/>
    <w:rsid w:val="0029708A"/>
    <w:rsid w:val="00297850"/>
    <w:rsid w:val="00297CC3"/>
    <w:rsid w:val="002A0343"/>
    <w:rsid w:val="002A0A91"/>
    <w:rsid w:val="002A0ABC"/>
    <w:rsid w:val="002A1180"/>
    <w:rsid w:val="002A20DC"/>
    <w:rsid w:val="002A22A2"/>
    <w:rsid w:val="002A23E8"/>
    <w:rsid w:val="002A2C9A"/>
    <w:rsid w:val="002A2D0E"/>
    <w:rsid w:val="002A2FC9"/>
    <w:rsid w:val="002A3452"/>
    <w:rsid w:val="002A34A3"/>
    <w:rsid w:val="002A39A9"/>
    <w:rsid w:val="002A3C22"/>
    <w:rsid w:val="002A3DB8"/>
    <w:rsid w:val="002A41BC"/>
    <w:rsid w:val="002A430A"/>
    <w:rsid w:val="002A48B2"/>
    <w:rsid w:val="002A5AC1"/>
    <w:rsid w:val="002A5D4B"/>
    <w:rsid w:val="002A6231"/>
    <w:rsid w:val="002A624F"/>
    <w:rsid w:val="002A64F5"/>
    <w:rsid w:val="002A7FFA"/>
    <w:rsid w:val="002B0581"/>
    <w:rsid w:val="002B081D"/>
    <w:rsid w:val="002B140C"/>
    <w:rsid w:val="002B1752"/>
    <w:rsid w:val="002B18BB"/>
    <w:rsid w:val="002B1D32"/>
    <w:rsid w:val="002B1F71"/>
    <w:rsid w:val="002B1F98"/>
    <w:rsid w:val="002B24EE"/>
    <w:rsid w:val="002B27FB"/>
    <w:rsid w:val="002B2EF8"/>
    <w:rsid w:val="002B3460"/>
    <w:rsid w:val="002B3FE6"/>
    <w:rsid w:val="002B42F4"/>
    <w:rsid w:val="002B447D"/>
    <w:rsid w:val="002B4ABB"/>
    <w:rsid w:val="002B60C3"/>
    <w:rsid w:val="002B65ED"/>
    <w:rsid w:val="002B692B"/>
    <w:rsid w:val="002B6C0F"/>
    <w:rsid w:val="002B72F6"/>
    <w:rsid w:val="002B78B3"/>
    <w:rsid w:val="002C0596"/>
    <w:rsid w:val="002C0D00"/>
    <w:rsid w:val="002C0D42"/>
    <w:rsid w:val="002C1115"/>
    <w:rsid w:val="002C117B"/>
    <w:rsid w:val="002C1AC3"/>
    <w:rsid w:val="002C2EAF"/>
    <w:rsid w:val="002C32CF"/>
    <w:rsid w:val="002C3BD7"/>
    <w:rsid w:val="002C3D14"/>
    <w:rsid w:val="002C3D36"/>
    <w:rsid w:val="002C41EB"/>
    <w:rsid w:val="002C4753"/>
    <w:rsid w:val="002C4834"/>
    <w:rsid w:val="002C50DD"/>
    <w:rsid w:val="002C5296"/>
    <w:rsid w:val="002C54DA"/>
    <w:rsid w:val="002C55E3"/>
    <w:rsid w:val="002C61B0"/>
    <w:rsid w:val="002C63D6"/>
    <w:rsid w:val="002C7541"/>
    <w:rsid w:val="002C7B65"/>
    <w:rsid w:val="002D02C2"/>
    <w:rsid w:val="002D1221"/>
    <w:rsid w:val="002D137A"/>
    <w:rsid w:val="002D1464"/>
    <w:rsid w:val="002D1775"/>
    <w:rsid w:val="002D1998"/>
    <w:rsid w:val="002D2573"/>
    <w:rsid w:val="002D26F5"/>
    <w:rsid w:val="002D28F5"/>
    <w:rsid w:val="002D2A6C"/>
    <w:rsid w:val="002D2BE4"/>
    <w:rsid w:val="002D2D08"/>
    <w:rsid w:val="002D2D0F"/>
    <w:rsid w:val="002D3101"/>
    <w:rsid w:val="002D346D"/>
    <w:rsid w:val="002D361C"/>
    <w:rsid w:val="002D465D"/>
    <w:rsid w:val="002D5097"/>
    <w:rsid w:val="002D5425"/>
    <w:rsid w:val="002D5993"/>
    <w:rsid w:val="002D5F34"/>
    <w:rsid w:val="002D66F0"/>
    <w:rsid w:val="002D7044"/>
    <w:rsid w:val="002E102C"/>
    <w:rsid w:val="002E1042"/>
    <w:rsid w:val="002E1656"/>
    <w:rsid w:val="002E202E"/>
    <w:rsid w:val="002E2050"/>
    <w:rsid w:val="002E2503"/>
    <w:rsid w:val="002E2F78"/>
    <w:rsid w:val="002E349B"/>
    <w:rsid w:val="002E3997"/>
    <w:rsid w:val="002E43BB"/>
    <w:rsid w:val="002E4408"/>
    <w:rsid w:val="002E45D2"/>
    <w:rsid w:val="002E4E98"/>
    <w:rsid w:val="002E518B"/>
    <w:rsid w:val="002E51C3"/>
    <w:rsid w:val="002E53CE"/>
    <w:rsid w:val="002E572C"/>
    <w:rsid w:val="002E58A7"/>
    <w:rsid w:val="002E6799"/>
    <w:rsid w:val="002E681A"/>
    <w:rsid w:val="002E69E3"/>
    <w:rsid w:val="002E7AC7"/>
    <w:rsid w:val="002E7C27"/>
    <w:rsid w:val="002E7D17"/>
    <w:rsid w:val="002E7FDF"/>
    <w:rsid w:val="002F0918"/>
    <w:rsid w:val="002F15FD"/>
    <w:rsid w:val="002F2858"/>
    <w:rsid w:val="002F2CC6"/>
    <w:rsid w:val="002F2EF3"/>
    <w:rsid w:val="002F3DCD"/>
    <w:rsid w:val="002F3FBC"/>
    <w:rsid w:val="002F4265"/>
    <w:rsid w:val="002F591B"/>
    <w:rsid w:val="002F5C95"/>
    <w:rsid w:val="002F7732"/>
    <w:rsid w:val="002F7733"/>
    <w:rsid w:val="002F7AE6"/>
    <w:rsid w:val="002F7EA2"/>
    <w:rsid w:val="0030020A"/>
    <w:rsid w:val="00300DA5"/>
    <w:rsid w:val="00301B42"/>
    <w:rsid w:val="003026AF"/>
    <w:rsid w:val="00302C74"/>
    <w:rsid w:val="00302CF5"/>
    <w:rsid w:val="003037BA"/>
    <w:rsid w:val="00303F3D"/>
    <w:rsid w:val="00304125"/>
    <w:rsid w:val="00304269"/>
    <w:rsid w:val="00304B50"/>
    <w:rsid w:val="00304C08"/>
    <w:rsid w:val="003050F1"/>
    <w:rsid w:val="00305551"/>
    <w:rsid w:val="00305809"/>
    <w:rsid w:val="00305869"/>
    <w:rsid w:val="00305A35"/>
    <w:rsid w:val="00305C7E"/>
    <w:rsid w:val="00306262"/>
    <w:rsid w:val="00306C4F"/>
    <w:rsid w:val="00307F1C"/>
    <w:rsid w:val="00311048"/>
    <w:rsid w:val="0031248B"/>
    <w:rsid w:val="003125BD"/>
    <w:rsid w:val="0031267C"/>
    <w:rsid w:val="003126E4"/>
    <w:rsid w:val="003129B4"/>
    <w:rsid w:val="00312EAB"/>
    <w:rsid w:val="0031309B"/>
    <w:rsid w:val="00313788"/>
    <w:rsid w:val="00313A55"/>
    <w:rsid w:val="00313AA8"/>
    <w:rsid w:val="0031496E"/>
    <w:rsid w:val="003149AB"/>
    <w:rsid w:val="00314E04"/>
    <w:rsid w:val="003151BA"/>
    <w:rsid w:val="0031565A"/>
    <w:rsid w:val="00315894"/>
    <w:rsid w:val="00315C22"/>
    <w:rsid w:val="00315E8B"/>
    <w:rsid w:val="003161A2"/>
    <w:rsid w:val="00316772"/>
    <w:rsid w:val="00316EA5"/>
    <w:rsid w:val="00317530"/>
    <w:rsid w:val="0032136F"/>
    <w:rsid w:val="00321645"/>
    <w:rsid w:val="003218E1"/>
    <w:rsid w:val="003227C8"/>
    <w:rsid w:val="0032367B"/>
    <w:rsid w:val="003236A6"/>
    <w:rsid w:val="003241A2"/>
    <w:rsid w:val="00324A80"/>
    <w:rsid w:val="00325192"/>
    <w:rsid w:val="0032564C"/>
    <w:rsid w:val="003259AA"/>
    <w:rsid w:val="0032618C"/>
    <w:rsid w:val="003269FA"/>
    <w:rsid w:val="003279BA"/>
    <w:rsid w:val="00327D93"/>
    <w:rsid w:val="00327ED1"/>
    <w:rsid w:val="003305E4"/>
    <w:rsid w:val="0033099D"/>
    <w:rsid w:val="00330AD9"/>
    <w:rsid w:val="00330CD9"/>
    <w:rsid w:val="00331339"/>
    <w:rsid w:val="00331FE1"/>
    <w:rsid w:val="00332119"/>
    <w:rsid w:val="00332C6A"/>
    <w:rsid w:val="00332E85"/>
    <w:rsid w:val="003331D7"/>
    <w:rsid w:val="00334F25"/>
    <w:rsid w:val="00335AA8"/>
    <w:rsid w:val="00336AA1"/>
    <w:rsid w:val="00336CA4"/>
    <w:rsid w:val="0033779E"/>
    <w:rsid w:val="003377C6"/>
    <w:rsid w:val="00340007"/>
    <w:rsid w:val="003401EE"/>
    <w:rsid w:val="003417BB"/>
    <w:rsid w:val="00342667"/>
    <w:rsid w:val="003430E0"/>
    <w:rsid w:val="003442F7"/>
    <w:rsid w:val="00344487"/>
    <w:rsid w:val="00344773"/>
    <w:rsid w:val="0034478A"/>
    <w:rsid w:val="00344ADC"/>
    <w:rsid w:val="00345209"/>
    <w:rsid w:val="00345636"/>
    <w:rsid w:val="003457AC"/>
    <w:rsid w:val="00345942"/>
    <w:rsid w:val="00346B62"/>
    <w:rsid w:val="00346DEC"/>
    <w:rsid w:val="00347B5D"/>
    <w:rsid w:val="00350E6B"/>
    <w:rsid w:val="0035126A"/>
    <w:rsid w:val="0035272A"/>
    <w:rsid w:val="003527D9"/>
    <w:rsid w:val="0035330D"/>
    <w:rsid w:val="0035378E"/>
    <w:rsid w:val="0035420A"/>
    <w:rsid w:val="003543B5"/>
    <w:rsid w:val="00354ECE"/>
    <w:rsid w:val="003551DD"/>
    <w:rsid w:val="003556AF"/>
    <w:rsid w:val="00355DF8"/>
    <w:rsid w:val="00356B00"/>
    <w:rsid w:val="0035727E"/>
    <w:rsid w:val="00357CC0"/>
    <w:rsid w:val="003602B5"/>
    <w:rsid w:val="003603FA"/>
    <w:rsid w:val="00360E33"/>
    <w:rsid w:val="00360F7A"/>
    <w:rsid w:val="003610A8"/>
    <w:rsid w:val="003610B8"/>
    <w:rsid w:val="003618E3"/>
    <w:rsid w:val="00361ACF"/>
    <w:rsid w:val="0036244D"/>
    <w:rsid w:val="003628EE"/>
    <w:rsid w:val="00364535"/>
    <w:rsid w:val="003649D4"/>
    <w:rsid w:val="00364C0A"/>
    <w:rsid w:val="00364C1A"/>
    <w:rsid w:val="003653C2"/>
    <w:rsid w:val="00365445"/>
    <w:rsid w:val="00365BBD"/>
    <w:rsid w:val="003664A6"/>
    <w:rsid w:val="00366B47"/>
    <w:rsid w:val="00367BBD"/>
    <w:rsid w:val="00367EED"/>
    <w:rsid w:val="00367FED"/>
    <w:rsid w:val="00371195"/>
    <w:rsid w:val="003712E3"/>
    <w:rsid w:val="00371665"/>
    <w:rsid w:val="003729CC"/>
    <w:rsid w:val="00372BB9"/>
    <w:rsid w:val="00372C4C"/>
    <w:rsid w:val="0037341A"/>
    <w:rsid w:val="003738BC"/>
    <w:rsid w:val="00373B2F"/>
    <w:rsid w:val="00374244"/>
    <w:rsid w:val="003742D5"/>
    <w:rsid w:val="00374C09"/>
    <w:rsid w:val="003750D2"/>
    <w:rsid w:val="0037548C"/>
    <w:rsid w:val="00375979"/>
    <w:rsid w:val="00375ED3"/>
    <w:rsid w:val="00376087"/>
    <w:rsid w:val="003760FA"/>
    <w:rsid w:val="00376F79"/>
    <w:rsid w:val="003802CF"/>
    <w:rsid w:val="003803B5"/>
    <w:rsid w:val="00380783"/>
    <w:rsid w:val="00380D2A"/>
    <w:rsid w:val="00381B0D"/>
    <w:rsid w:val="00381D0A"/>
    <w:rsid w:val="00381DD7"/>
    <w:rsid w:val="0038203A"/>
    <w:rsid w:val="00384829"/>
    <w:rsid w:val="003850DF"/>
    <w:rsid w:val="00386A17"/>
    <w:rsid w:val="00386F71"/>
    <w:rsid w:val="00386FDD"/>
    <w:rsid w:val="00386FEE"/>
    <w:rsid w:val="00387447"/>
    <w:rsid w:val="003878C1"/>
    <w:rsid w:val="003878F2"/>
    <w:rsid w:val="00387A1A"/>
    <w:rsid w:val="00390265"/>
    <w:rsid w:val="003904D7"/>
    <w:rsid w:val="00391927"/>
    <w:rsid w:val="003925B1"/>
    <w:rsid w:val="00393A0B"/>
    <w:rsid w:val="00393FE4"/>
    <w:rsid w:val="00394F6D"/>
    <w:rsid w:val="003954C5"/>
    <w:rsid w:val="0039609D"/>
    <w:rsid w:val="003962D6"/>
    <w:rsid w:val="00396A72"/>
    <w:rsid w:val="003A0823"/>
    <w:rsid w:val="003A0AD8"/>
    <w:rsid w:val="003A15DD"/>
    <w:rsid w:val="003A2052"/>
    <w:rsid w:val="003A2A32"/>
    <w:rsid w:val="003A2C54"/>
    <w:rsid w:val="003A2E27"/>
    <w:rsid w:val="003A31E5"/>
    <w:rsid w:val="003A3DCE"/>
    <w:rsid w:val="003A483F"/>
    <w:rsid w:val="003A4919"/>
    <w:rsid w:val="003A4D6B"/>
    <w:rsid w:val="003A4ED8"/>
    <w:rsid w:val="003A4F49"/>
    <w:rsid w:val="003A506F"/>
    <w:rsid w:val="003A5483"/>
    <w:rsid w:val="003A5493"/>
    <w:rsid w:val="003A57D3"/>
    <w:rsid w:val="003A600F"/>
    <w:rsid w:val="003A63A7"/>
    <w:rsid w:val="003A6AF0"/>
    <w:rsid w:val="003A6B67"/>
    <w:rsid w:val="003A6CC5"/>
    <w:rsid w:val="003A6D01"/>
    <w:rsid w:val="003B0CEB"/>
    <w:rsid w:val="003B1019"/>
    <w:rsid w:val="003B1B76"/>
    <w:rsid w:val="003B1B82"/>
    <w:rsid w:val="003B1D13"/>
    <w:rsid w:val="003B33D4"/>
    <w:rsid w:val="003B3470"/>
    <w:rsid w:val="003B3D21"/>
    <w:rsid w:val="003B3F2A"/>
    <w:rsid w:val="003B4486"/>
    <w:rsid w:val="003B4B37"/>
    <w:rsid w:val="003B4EAF"/>
    <w:rsid w:val="003B57FE"/>
    <w:rsid w:val="003B59DA"/>
    <w:rsid w:val="003B5A0E"/>
    <w:rsid w:val="003B5AFE"/>
    <w:rsid w:val="003B5D84"/>
    <w:rsid w:val="003B63F9"/>
    <w:rsid w:val="003B6B9A"/>
    <w:rsid w:val="003B6CAA"/>
    <w:rsid w:val="003B7F71"/>
    <w:rsid w:val="003C03CD"/>
    <w:rsid w:val="003C0513"/>
    <w:rsid w:val="003C0A98"/>
    <w:rsid w:val="003C13C5"/>
    <w:rsid w:val="003C1AD5"/>
    <w:rsid w:val="003C1E2A"/>
    <w:rsid w:val="003C1E68"/>
    <w:rsid w:val="003C2951"/>
    <w:rsid w:val="003C2A38"/>
    <w:rsid w:val="003C2BA9"/>
    <w:rsid w:val="003C4A56"/>
    <w:rsid w:val="003C4BE8"/>
    <w:rsid w:val="003C5103"/>
    <w:rsid w:val="003C533E"/>
    <w:rsid w:val="003C5CC5"/>
    <w:rsid w:val="003C5F5C"/>
    <w:rsid w:val="003C67A1"/>
    <w:rsid w:val="003C69D5"/>
    <w:rsid w:val="003C704A"/>
    <w:rsid w:val="003C7284"/>
    <w:rsid w:val="003C72A8"/>
    <w:rsid w:val="003C75A4"/>
    <w:rsid w:val="003C7F64"/>
    <w:rsid w:val="003D045D"/>
    <w:rsid w:val="003D04AB"/>
    <w:rsid w:val="003D04C7"/>
    <w:rsid w:val="003D08AC"/>
    <w:rsid w:val="003D0AC6"/>
    <w:rsid w:val="003D0C09"/>
    <w:rsid w:val="003D11EF"/>
    <w:rsid w:val="003D18C9"/>
    <w:rsid w:val="003D19C8"/>
    <w:rsid w:val="003D25A7"/>
    <w:rsid w:val="003D269A"/>
    <w:rsid w:val="003D287E"/>
    <w:rsid w:val="003D2BF4"/>
    <w:rsid w:val="003D2C1B"/>
    <w:rsid w:val="003D2FA1"/>
    <w:rsid w:val="003D30A1"/>
    <w:rsid w:val="003D3428"/>
    <w:rsid w:val="003D3789"/>
    <w:rsid w:val="003D3C05"/>
    <w:rsid w:val="003D42ED"/>
    <w:rsid w:val="003D442C"/>
    <w:rsid w:val="003D487E"/>
    <w:rsid w:val="003D4F88"/>
    <w:rsid w:val="003D5132"/>
    <w:rsid w:val="003D59ED"/>
    <w:rsid w:val="003D5B9D"/>
    <w:rsid w:val="003D5C54"/>
    <w:rsid w:val="003D5DFF"/>
    <w:rsid w:val="003D60EB"/>
    <w:rsid w:val="003D658A"/>
    <w:rsid w:val="003D6967"/>
    <w:rsid w:val="003D7BC4"/>
    <w:rsid w:val="003D7E7C"/>
    <w:rsid w:val="003D7F92"/>
    <w:rsid w:val="003E081E"/>
    <w:rsid w:val="003E0D59"/>
    <w:rsid w:val="003E11B2"/>
    <w:rsid w:val="003E1222"/>
    <w:rsid w:val="003E14B2"/>
    <w:rsid w:val="003E1F6E"/>
    <w:rsid w:val="003E43B4"/>
    <w:rsid w:val="003E4831"/>
    <w:rsid w:val="003E4878"/>
    <w:rsid w:val="003E4A31"/>
    <w:rsid w:val="003E4B4B"/>
    <w:rsid w:val="003E4FA3"/>
    <w:rsid w:val="003E508F"/>
    <w:rsid w:val="003E54A4"/>
    <w:rsid w:val="003E636F"/>
    <w:rsid w:val="003E68FF"/>
    <w:rsid w:val="003E6C50"/>
    <w:rsid w:val="003E6EB6"/>
    <w:rsid w:val="003E70E0"/>
    <w:rsid w:val="003E75E4"/>
    <w:rsid w:val="003F03CF"/>
    <w:rsid w:val="003F05ED"/>
    <w:rsid w:val="003F0A69"/>
    <w:rsid w:val="003F0A84"/>
    <w:rsid w:val="003F0CA3"/>
    <w:rsid w:val="003F0E2E"/>
    <w:rsid w:val="003F143F"/>
    <w:rsid w:val="003F16F4"/>
    <w:rsid w:val="003F1977"/>
    <w:rsid w:val="003F2949"/>
    <w:rsid w:val="003F2B38"/>
    <w:rsid w:val="003F2F21"/>
    <w:rsid w:val="003F3804"/>
    <w:rsid w:val="003F3D34"/>
    <w:rsid w:val="003F3ED6"/>
    <w:rsid w:val="003F418D"/>
    <w:rsid w:val="003F4CD4"/>
    <w:rsid w:val="003F4D0C"/>
    <w:rsid w:val="003F50B2"/>
    <w:rsid w:val="003F5680"/>
    <w:rsid w:val="003F5EDC"/>
    <w:rsid w:val="003F5F33"/>
    <w:rsid w:val="003F6BFD"/>
    <w:rsid w:val="003F6C55"/>
    <w:rsid w:val="003F6FED"/>
    <w:rsid w:val="003F7204"/>
    <w:rsid w:val="003F72E5"/>
    <w:rsid w:val="003F7FE7"/>
    <w:rsid w:val="004003C4"/>
    <w:rsid w:val="0040063A"/>
    <w:rsid w:val="0040063C"/>
    <w:rsid w:val="0040072A"/>
    <w:rsid w:val="00400B68"/>
    <w:rsid w:val="004010FC"/>
    <w:rsid w:val="0040149D"/>
    <w:rsid w:val="00401B43"/>
    <w:rsid w:val="00401B7B"/>
    <w:rsid w:val="00401D8E"/>
    <w:rsid w:val="00402136"/>
    <w:rsid w:val="00402800"/>
    <w:rsid w:val="004039CE"/>
    <w:rsid w:val="00404828"/>
    <w:rsid w:val="00404B46"/>
    <w:rsid w:val="00404B54"/>
    <w:rsid w:val="00405A7D"/>
    <w:rsid w:val="00405CE5"/>
    <w:rsid w:val="0040616E"/>
    <w:rsid w:val="004064F4"/>
    <w:rsid w:val="004066D3"/>
    <w:rsid w:val="00406CD3"/>
    <w:rsid w:val="00406E49"/>
    <w:rsid w:val="004072FA"/>
    <w:rsid w:val="00407322"/>
    <w:rsid w:val="00410005"/>
    <w:rsid w:val="00410C1B"/>
    <w:rsid w:val="004110C2"/>
    <w:rsid w:val="004111D0"/>
    <w:rsid w:val="004117EC"/>
    <w:rsid w:val="00411E63"/>
    <w:rsid w:val="0041213F"/>
    <w:rsid w:val="004124A4"/>
    <w:rsid w:val="0041267D"/>
    <w:rsid w:val="00412887"/>
    <w:rsid w:val="004132D2"/>
    <w:rsid w:val="004133D6"/>
    <w:rsid w:val="004137D2"/>
    <w:rsid w:val="00413CCD"/>
    <w:rsid w:val="00413D59"/>
    <w:rsid w:val="0041438B"/>
    <w:rsid w:val="00414A45"/>
    <w:rsid w:val="004151D6"/>
    <w:rsid w:val="004156EA"/>
    <w:rsid w:val="00416260"/>
    <w:rsid w:val="004166C2"/>
    <w:rsid w:val="0041670F"/>
    <w:rsid w:val="004168DF"/>
    <w:rsid w:val="00416F5D"/>
    <w:rsid w:val="00417399"/>
    <w:rsid w:val="0041748B"/>
    <w:rsid w:val="004175D7"/>
    <w:rsid w:val="00417848"/>
    <w:rsid w:val="0042099E"/>
    <w:rsid w:val="00420D6C"/>
    <w:rsid w:val="004217BE"/>
    <w:rsid w:val="004218A9"/>
    <w:rsid w:val="00422AB7"/>
    <w:rsid w:val="00422EFE"/>
    <w:rsid w:val="00423358"/>
    <w:rsid w:val="00423694"/>
    <w:rsid w:val="00423950"/>
    <w:rsid w:val="00423BC4"/>
    <w:rsid w:val="00424695"/>
    <w:rsid w:val="00425E34"/>
    <w:rsid w:val="00425FD7"/>
    <w:rsid w:val="004268DE"/>
    <w:rsid w:val="0043014A"/>
    <w:rsid w:val="00430CB0"/>
    <w:rsid w:val="00430D30"/>
    <w:rsid w:val="00430F8A"/>
    <w:rsid w:val="00431015"/>
    <w:rsid w:val="004322CE"/>
    <w:rsid w:val="004327BE"/>
    <w:rsid w:val="00432825"/>
    <w:rsid w:val="004328A2"/>
    <w:rsid w:val="00432F1A"/>
    <w:rsid w:val="004330F5"/>
    <w:rsid w:val="00433586"/>
    <w:rsid w:val="00433B19"/>
    <w:rsid w:val="00433E47"/>
    <w:rsid w:val="004344FB"/>
    <w:rsid w:val="004345EF"/>
    <w:rsid w:val="0043524B"/>
    <w:rsid w:val="00435424"/>
    <w:rsid w:val="0043567B"/>
    <w:rsid w:val="004359B2"/>
    <w:rsid w:val="00435B3C"/>
    <w:rsid w:val="004368DD"/>
    <w:rsid w:val="00437354"/>
    <w:rsid w:val="00437396"/>
    <w:rsid w:val="00437E26"/>
    <w:rsid w:val="004410F0"/>
    <w:rsid w:val="00441344"/>
    <w:rsid w:val="00441936"/>
    <w:rsid w:val="00441A8F"/>
    <w:rsid w:val="0044220A"/>
    <w:rsid w:val="00442AF6"/>
    <w:rsid w:val="00442F3B"/>
    <w:rsid w:val="00443083"/>
    <w:rsid w:val="0044321F"/>
    <w:rsid w:val="00443585"/>
    <w:rsid w:val="004438D8"/>
    <w:rsid w:val="00443D95"/>
    <w:rsid w:val="00444641"/>
    <w:rsid w:val="00444981"/>
    <w:rsid w:val="00444F47"/>
    <w:rsid w:val="00446616"/>
    <w:rsid w:val="00446AC3"/>
    <w:rsid w:val="00446DC8"/>
    <w:rsid w:val="00446F80"/>
    <w:rsid w:val="004477C8"/>
    <w:rsid w:val="004500DA"/>
    <w:rsid w:val="00450493"/>
    <w:rsid w:val="00450677"/>
    <w:rsid w:val="00451155"/>
    <w:rsid w:val="00452454"/>
    <w:rsid w:val="00452828"/>
    <w:rsid w:val="00452C43"/>
    <w:rsid w:val="00453207"/>
    <w:rsid w:val="004535E7"/>
    <w:rsid w:val="00454ECC"/>
    <w:rsid w:val="00455A19"/>
    <w:rsid w:val="00455AD1"/>
    <w:rsid w:val="00455B13"/>
    <w:rsid w:val="0045663D"/>
    <w:rsid w:val="004567A3"/>
    <w:rsid w:val="00456DB1"/>
    <w:rsid w:val="00457296"/>
    <w:rsid w:val="004577D0"/>
    <w:rsid w:val="00457B9C"/>
    <w:rsid w:val="00460664"/>
    <w:rsid w:val="00460739"/>
    <w:rsid w:val="004607D0"/>
    <w:rsid w:val="00460857"/>
    <w:rsid w:val="0046090C"/>
    <w:rsid w:val="00460CE5"/>
    <w:rsid w:val="00461A7E"/>
    <w:rsid w:val="0046211A"/>
    <w:rsid w:val="0046268F"/>
    <w:rsid w:val="00462C03"/>
    <w:rsid w:val="00463194"/>
    <w:rsid w:val="004636C7"/>
    <w:rsid w:val="00464B6E"/>
    <w:rsid w:val="00465EF6"/>
    <w:rsid w:val="004664A6"/>
    <w:rsid w:val="00466639"/>
    <w:rsid w:val="00466C4D"/>
    <w:rsid w:val="00466CC7"/>
    <w:rsid w:val="00467C19"/>
    <w:rsid w:val="00467CB8"/>
    <w:rsid w:val="00467E43"/>
    <w:rsid w:val="0047000A"/>
    <w:rsid w:val="0047041F"/>
    <w:rsid w:val="00471E81"/>
    <w:rsid w:val="0047212F"/>
    <w:rsid w:val="00472206"/>
    <w:rsid w:val="00472DD0"/>
    <w:rsid w:val="00473F13"/>
    <w:rsid w:val="00474869"/>
    <w:rsid w:val="00474F60"/>
    <w:rsid w:val="004754F4"/>
    <w:rsid w:val="004758CB"/>
    <w:rsid w:val="00475C54"/>
    <w:rsid w:val="00476543"/>
    <w:rsid w:val="004766E1"/>
    <w:rsid w:val="00477925"/>
    <w:rsid w:val="00477944"/>
    <w:rsid w:val="00477B10"/>
    <w:rsid w:val="00477C09"/>
    <w:rsid w:val="00477C5D"/>
    <w:rsid w:val="00480EAE"/>
    <w:rsid w:val="00481503"/>
    <w:rsid w:val="0048207C"/>
    <w:rsid w:val="00482396"/>
    <w:rsid w:val="004823DC"/>
    <w:rsid w:val="00482622"/>
    <w:rsid w:val="004827DE"/>
    <w:rsid w:val="00483138"/>
    <w:rsid w:val="004835A0"/>
    <w:rsid w:val="004836D7"/>
    <w:rsid w:val="00484547"/>
    <w:rsid w:val="00484590"/>
    <w:rsid w:val="0048470F"/>
    <w:rsid w:val="004848BB"/>
    <w:rsid w:val="00485512"/>
    <w:rsid w:val="00485569"/>
    <w:rsid w:val="00485580"/>
    <w:rsid w:val="00485DFD"/>
    <w:rsid w:val="00486311"/>
    <w:rsid w:val="0048638D"/>
    <w:rsid w:val="0048678A"/>
    <w:rsid w:val="00486B9F"/>
    <w:rsid w:val="0048737E"/>
    <w:rsid w:val="004874A5"/>
    <w:rsid w:val="00487B36"/>
    <w:rsid w:val="00490FF4"/>
    <w:rsid w:val="00491095"/>
    <w:rsid w:val="004911A3"/>
    <w:rsid w:val="0049178F"/>
    <w:rsid w:val="00491CFA"/>
    <w:rsid w:val="00492A2E"/>
    <w:rsid w:val="0049324D"/>
    <w:rsid w:val="00493C07"/>
    <w:rsid w:val="00493D67"/>
    <w:rsid w:val="00495542"/>
    <w:rsid w:val="0049702E"/>
    <w:rsid w:val="00497288"/>
    <w:rsid w:val="00497ECD"/>
    <w:rsid w:val="004A0117"/>
    <w:rsid w:val="004A011F"/>
    <w:rsid w:val="004A09A8"/>
    <w:rsid w:val="004A1D07"/>
    <w:rsid w:val="004A201A"/>
    <w:rsid w:val="004A2550"/>
    <w:rsid w:val="004A27CF"/>
    <w:rsid w:val="004A2A9C"/>
    <w:rsid w:val="004A3AE0"/>
    <w:rsid w:val="004A3DF5"/>
    <w:rsid w:val="004A3FC0"/>
    <w:rsid w:val="004A4F8A"/>
    <w:rsid w:val="004A5135"/>
    <w:rsid w:val="004A5150"/>
    <w:rsid w:val="004A5543"/>
    <w:rsid w:val="004A5F68"/>
    <w:rsid w:val="004A6337"/>
    <w:rsid w:val="004A63AB"/>
    <w:rsid w:val="004A776E"/>
    <w:rsid w:val="004A7F26"/>
    <w:rsid w:val="004B0DAE"/>
    <w:rsid w:val="004B0F14"/>
    <w:rsid w:val="004B167A"/>
    <w:rsid w:val="004B2045"/>
    <w:rsid w:val="004B2665"/>
    <w:rsid w:val="004B284B"/>
    <w:rsid w:val="004B2CF3"/>
    <w:rsid w:val="004B302E"/>
    <w:rsid w:val="004B34AD"/>
    <w:rsid w:val="004B35F8"/>
    <w:rsid w:val="004B4E09"/>
    <w:rsid w:val="004B4FEF"/>
    <w:rsid w:val="004B50A8"/>
    <w:rsid w:val="004B595B"/>
    <w:rsid w:val="004B5D52"/>
    <w:rsid w:val="004B630A"/>
    <w:rsid w:val="004B6910"/>
    <w:rsid w:val="004B70CD"/>
    <w:rsid w:val="004B733C"/>
    <w:rsid w:val="004B7550"/>
    <w:rsid w:val="004B79D2"/>
    <w:rsid w:val="004B7ECA"/>
    <w:rsid w:val="004C079A"/>
    <w:rsid w:val="004C07E5"/>
    <w:rsid w:val="004C1270"/>
    <w:rsid w:val="004C1415"/>
    <w:rsid w:val="004C14FD"/>
    <w:rsid w:val="004C16D4"/>
    <w:rsid w:val="004C18E1"/>
    <w:rsid w:val="004C1B60"/>
    <w:rsid w:val="004C1C33"/>
    <w:rsid w:val="004C1EC2"/>
    <w:rsid w:val="004C25CB"/>
    <w:rsid w:val="004C26F5"/>
    <w:rsid w:val="004C27BC"/>
    <w:rsid w:val="004C3049"/>
    <w:rsid w:val="004C33BB"/>
    <w:rsid w:val="004C3525"/>
    <w:rsid w:val="004C3628"/>
    <w:rsid w:val="004C398E"/>
    <w:rsid w:val="004C3AE6"/>
    <w:rsid w:val="004C3E02"/>
    <w:rsid w:val="004C4176"/>
    <w:rsid w:val="004C5295"/>
    <w:rsid w:val="004C556C"/>
    <w:rsid w:val="004C5C9C"/>
    <w:rsid w:val="004C63DB"/>
    <w:rsid w:val="004C643F"/>
    <w:rsid w:val="004C6540"/>
    <w:rsid w:val="004C666E"/>
    <w:rsid w:val="004C671F"/>
    <w:rsid w:val="004C6DC5"/>
    <w:rsid w:val="004C7889"/>
    <w:rsid w:val="004C797B"/>
    <w:rsid w:val="004D01E2"/>
    <w:rsid w:val="004D0284"/>
    <w:rsid w:val="004D0377"/>
    <w:rsid w:val="004D0D7A"/>
    <w:rsid w:val="004D0DAF"/>
    <w:rsid w:val="004D1019"/>
    <w:rsid w:val="004D14D4"/>
    <w:rsid w:val="004D1A43"/>
    <w:rsid w:val="004D2447"/>
    <w:rsid w:val="004D2A3B"/>
    <w:rsid w:val="004D36B7"/>
    <w:rsid w:val="004D3C38"/>
    <w:rsid w:val="004D4AE1"/>
    <w:rsid w:val="004D4E72"/>
    <w:rsid w:val="004D5BD2"/>
    <w:rsid w:val="004D665B"/>
    <w:rsid w:val="004D6BF0"/>
    <w:rsid w:val="004D79B6"/>
    <w:rsid w:val="004E18EF"/>
    <w:rsid w:val="004E2363"/>
    <w:rsid w:val="004E243C"/>
    <w:rsid w:val="004E2A41"/>
    <w:rsid w:val="004E2EC2"/>
    <w:rsid w:val="004E3B97"/>
    <w:rsid w:val="004E3D49"/>
    <w:rsid w:val="004E4C0B"/>
    <w:rsid w:val="004E4D50"/>
    <w:rsid w:val="004E50E4"/>
    <w:rsid w:val="004E5235"/>
    <w:rsid w:val="004E55C2"/>
    <w:rsid w:val="004E578F"/>
    <w:rsid w:val="004E587E"/>
    <w:rsid w:val="004E59FB"/>
    <w:rsid w:val="004E5C1D"/>
    <w:rsid w:val="004E6371"/>
    <w:rsid w:val="004E6519"/>
    <w:rsid w:val="004E69D2"/>
    <w:rsid w:val="004E6BEE"/>
    <w:rsid w:val="004E7041"/>
    <w:rsid w:val="004E7D34"/>
    <w:rsid w:val="004E7E47"/>
    <w:rsid w:val="004F1DF6"/>
    <w:rsid w:val="004F1F6E"/>
    <w:rsid w:val="004F228F"/>
    <w:rsid w:val="004F361E"/>
    <w:rsid w:val="004F3AF8"/>
    <w:rsid w:val="004F3CDA"/>
    <w:rsid w:val="004F3D63"/>
    <w:rsid w:val="004F44AA"/>
    <w:rsid w:val="004F462C"/>
    <w:rsid w:val="004F57CA"/>
    <w:rsid w:val="004F5CF1"/>
    <w:rsid w:val="004F619B"/>
    <w:rsid w:val="004F7420"/>
    <w:rsid w:val="004F7EBB"/>
    <w:rsid w:val="005004AE"/>
    <w:rsid w:val="00500914"/>
    <w:rsid w:val="00500997"/>
    <w:rsid w:val="00500BEF"/>
    <w:rsid w:val="005019EA"/>
    <w:rsid w:val="00501D97"/>
    <w:rsid w:val="00502666"/>
    <w:rsid w:val="005027D5"/>
    <w:rsid w:val="00503335"/>
    <w:rsid w:val="00503377"/>
    <w:rsid w:val="0050373F"/>
    <w:rsid w:val="00503CFD"/>
    <w:rsid w:val="00503E67"/>
    <w:rsid w:val="0050403E"/>
    <w:rsid w:val="0050407F"/>
    <w:rsid w:val="00504EC7"/>
    <w:rsid w:val="0050598D"/>
    <w:rsid w:val="00505F79"/>
    <w:rsid w:val="00506AAF"/>
    <w:rsid w:val="00507381"/>
    <w:rsid w:val="00507472"/>
    <w:rsid w:val="0051003E"/>
    <w:rsid w:val="00510055"/>
    <w:rsid w:val="005109CC"/>
    <w:rsid w:val="00510A0F"/>
    <w:rsid w:val="00510BE9"/>
    <w:rsid w:val="00510C22"/>
    <w:rsid w:val="00511CE6"/>
    <w:rsid w:val="0051309C"/>
    <w:rsid w:val="005151F9"/>
    <w:rsid w:val="00516B9A"/>
    <w:rsid w:val="00516F5E"/>
    <w:rsid w:val="00517218"/>
    <w:rsid w:val="005172C5"/>
    <w:rsid w:val="00517D50"/>
    <w:rsid w:val="005203A9"/>
    <w:rsid w:val="005206FD"/>
    <w:rsid w:val="00520F70"/>
    <w:rsid w:val="0052106D"/>
    <w:rsid w:val="00521129"/>
    <w:rsid w:val="00521426"/>
    <w:rsid w:val="00521D6F"/>
    <w:rsid w:val="0052225D"/>
    <w:rsid w:val="0052293A"/>
    <w:rsid w:val="00522F72"/>
    <w:rsid w:val="00523524"/>
    <w:rsid w:val="0052368A"/>
    <w:rsid w:val="00524143"/>
    <w:rsid w:val="005241B1"/>
    <w:rsid w:val="005241C3"/>
    <w:rsid w:val="0052494F"/>
    <w:rsid w:val="00524D6C"/>
    <w:rsid w:val="0052514B"/>
    <w:rsid w:val="0052571F"/>
    <w:rsid w:val="00525981"/>
    <w:rsid w:val="005259D5"/>
    <w:rsid w:val="00526A11"/>
    <w:rsid w:val="00527247"/>
    <w:rsid w:val="0052728F"/>
    <w:rsid w:val="00527FB1"/>
    <w:rsid w:val="0053012E"/>
    <w:rsid w:val="005305C8"/>
    <w:rsid w:val="00530BFE"/>
    <w:rsid w:val="005321B6"/>
    <w:rsid w:val="00532D28"/>
    <w:rsid w:val="00532DCC"/>
    <w:rsid w:val="0053330A"/>
    <w:rsid w:val="00533B18"/>
    <w:rsid w:val="00533EB3"/>
    <w:rsid w:val="005346D3"/>
    <w:rsid w:val="00534872"/>
    <w:rsid w:val="00535755"/>
    <w:rsid w:val="0053575D"/>
    <w:rsid w:val="00535EA7"/>
    <w:rsid w:val="005373C4"/>
    <w:rsid w:val="005373CB"/>
    <w:rsid w:val="005377D7"/>
    <w:rsid w:val="0053790B"/>
    <w:rsid w:val="005402CB"/>
    <w:rsid w:val="00540486"/>
    <w:rsid w:val="005405A2"/>
    <w:rsid w:val="00540FA6"/>
    <w:rsid w:val="00541067"/>
    <w:rsid w:val="00542874"/>
    <w:rsid w:val="00543029"/>
    <w:rsid w:val="005433A4"/>
    <w:rsid w:val="00543406"/>
    <w:rsid w:val="00543A8D"/>
    <w:rsid w:val="00543FFD"/>
    <w:rsid w:val="0054445B"/>
    <w:rsid w:val="0054546D"/>
    <w:rsid w:val="00545485"/>
    <w:rsid w:val="00545F3E"/>
    <w:rsid w:val="005463FC"/>
    <w:rsid w:val="005468E9"/>
    <w:rsid w:val="00546E3C"/>
    <w:rsid w:val="005475CA"/>
    <w:rsid w:val="0054777C"/>
    <w:rsid w:val="005479EA"/>
    <w:rsid w:val="00550660"/>
    <w:rsid w:val="00551B70"/>
    <w:rsid w:val="00551BE9"/>
    <w:rsid w:val="0055213F"/>
    <w:rsid w:val="00552429"/>
    <w:rsid w:val="00552873"/>
    <w:rsid w:val="00553246"/>
    <w:rsid w:val="00553AF1"/>
    <w:rsid w:val="00554200"/>
    <w:rsid w:val="00554C18"/>
    <w:rsid w:val="00555492"/>
    <w:rsid w:val="00555839"/>
    <w:rsid w:val="00555940"/>
    <w:rsid w:val="00555BF9"/>
    <w:rsid w:val="00555EC7"/>
    <w:rsid w:val="00555F69"/>
    <w:rsid w:val="005560BD"/>
    <w:rsid w:val="005560DD"/>
    <w:rsid w:val="00556164"/>
    <w:rsid w:val="005568E8"/>
    <w:rsid w:val="00556E90"/>
    <w:rsid w:val="00557069"/>
    <w:rsid w:val="005578A2"/>
    <w:rsid w:val="00557E44"/>
    <w:rsid w:val="005607DC"/>
    <w:rsid w:val="005607F1"/>
    <w:rsid w:val="005609BD"/>
    <w:rsid w:val="00561326"/>
    <w:rsid w:val="005615A3"/>
    <w:rsid w:val="00561DC3"/>
    <w:rsid w:val="005622C8"/>
    <w:rsid w:val="00564886"/>
    <w:rsid w:val="00564E6E"/>
    <w:rsid w:val="005658EF"/>
    <w:rsid w:val="00565C17"/>
    <w:rsid w:val="00566712"/>
    <w:rsid w:val="005667A8"/>
    <w:rsid w:val="00566AA9"/>
    <w:rsid w:val="00566C47"/>
    <w:rsid w:val="0056736D"/>
    <w:rsid w:val="00570296"/>
    <w:rsid w:val="0057035A"/>
    <w:rsid w:val="00571393"/>
    <w:rsid w:val="00571C77"/>
    <w:rsid w:val="005726A4"/>
    <w:rsid w:val="005731E8"/>
    <w:rsid w:val="0057364D"/>
    <w:rsid w:val="00573A0E"/>
    <w:rsid w:val="00573D43"/>
    <w:rsid w:val="00573EE6"/>
    <w:rsid w:val="00575158"/>
    <w:rsid w:val="00575552"/>
    <w:rsid w:val="00576B2D"/>
    <w:rsid w:val="00576ED1"/>
    <w:rsid w:val="00577222"/>
    <w:rsid w:val="00580876"/>
    <w:rsid w:val="005811CE"/>
    <w:rsid w:val="00582C70"/>
    <w:rsid w:val="00582FE0"/>
    <w:rsid w:val="0058375E"/>
    <w:rsid w:val="00583924"/>
    <w:rsid w:val="00583B66"/>
    <w:rsid w:val="00583EA9"/>
    <w:rsid w:val="005843BE"/>
    <w:rsid w:val="005865A4"/>
    <w:rsid w:val="00586673"/>
    <w:rsid w:val="00586DDC"/>
    <w:rsid w:val="0058777D"/>
    <w:rsid w:val="0059026E"/>
    <w:rsid w:val="005902E4"/>
    <w:rsid w:val="00590B0E"/>
    <w:rsid w:val="0059145A"/>
    <w:rsid w:val="00591A2F"/>
    <w:rsid w:val="00591D2A"/>
    <w:rsid w:val="005923C2"/>
    <w:rsid w:val="00592533"/>
    <w:rsid w:val="00592BB0"/>
    <w:rsid w:val="00592C9F"/>
    <w:rsid w:val="00592CE3"/>
    <w:rsid w:val="00593F7B"/>
    <w:rsid w:val="005946C1"/>
    <w:rsid w:val="00594E06"/>
    <w:rsid w:val="00594ED7"/>
    <w:rsid w:val="005968E6"/>
    <w:rsid w:val="00596F62"/>
    <w:rsid w:val="00597819"/>
    <w:rsid w:val="00597823"/>
    <w:rsid w:val="00597AA8"/>
    <w:rsid w:val="00597B50"/>
    <w:rsid w:val="005A00E6"/>
    <w:rsid w:val="005A0448"/>
    <w:rsid w:val="005A0F2C"/>
    <w:rsid w:val="005A23E5"/>
    <w:rsid w:val="005A3830"/>
    <w:rsid w:val="005A4422"/>
    <w:rsid w:val="005A5C84"/>
    <w:rsid w:val="005A654F"/>
    <w:rsid w:val="005A66EC"/>
    <w:rsid w:val="005A7442"/>
    <w:rsid w:val="005B0303"/>
    <w:rsid w:val="005B089A"/>
    <w:rsid w:val="005B0A27"/>
    <w:rsid w:val="005B1595"/>
    <w:rsid w:val="005B1BF4"/>
    <w:rsid w:val="005B2515"/>
    <w:rsid w:val="005B2C5D"/>
    <w:rsid w:val="005B31D3"/>
    <w:rsid w:val="005B32CF"/>
    <w:rsid w:val="005B3319"/>
    <w:rsid w:val="005B37D5"/>
    <w:rsid w:val="005B3DB9"/>
    <w:rsid w:val="005B4CB3"/>
    <w:rsid w:val="005B501C"/>
    <w:rsid w:val="005B54DB"/>
    <w:rsid w:val="005B575B"/>
    <w:rsid w:val="005B5768"/>
    <w:rsid w:val="005B576A"/>
    <w:rsid w:val="005B6977"/>
    <w:rsid w:val="005B7780"/>
    <w:rsid w:val="005C00F8"/>
    <w:rsid w:val="005C05C6"/>
    <w:rsid w:val="005C06E7"/>
    <w:rsid w:val="005C1020"/>
    <w:rsid w:val="005C165D"/>
    <w:rsid w:val="005C19DE"/>
    <w:rsid w:val="005C1A3A"/>
    <w:rsid w:val="005C29A8"/>
    <w:rsid w:val="005C33EA"/>
    <w:rsid w:val="005C359E"/>
    <w:rsid w:val="005C3C68"/>
    <w:rsid w:val="005C4883"/>
    <w:rsid w:val="005C5D60"/>
    <w:rsid w:val="005C6C87"/>
    <w:rsid w:val="005C6CFD"/>
    <w:rsid w:val="005C6EBD"/>
    <w:rsid w:val="005D0089"/>
    <w:rsid w:val="005D05CC"/>
    <w:rsid w:val="005D0F40"/>
    <w:rsid w:val="005D0F95"/>
    <w:rsid w:val="005D12E2"/>
    <w:rsid w:val="005D140A"/>
    <w:rsid w:val="005D1E33"/>
    <w:rsid w:val="005D2605"/>
    <w:rsid w:val="005D2E77"/>
    <w:rsid w:val="005D38E9"/>
    <w:rsid w:val="005D391A"/>
    <w:rsid w:val="005D3B2E"/>
    <w:rsid w:val="005D460F"/>
    <w:rsid w:val="005D53CC"/>
    <w:rsid w:val="005D5CD9"/>
    <w:rsid w:val="005D69B0"/>
    <w:rsid w:val="005D6EDA"/>
    <w:rsid w:val="005D71A4"/>
    <w:rsid w:val="005D743F"/>
    <w:rsid w:val="005D796F"/>
    <w:rsid w:val="005E016B"/>
    <w:rsid w:val="005E0802"/>
    <w:rsid w:val="005E0A72"/>
    <w:rsid w:val="005E0C8D"/>
    <w:rsid w:val="005E21BE"/>
    <w:rsid w:val="005E2641"/>
    <w:rsid w:val="005E33E9"/>
    <w:rsid w:val="005E3813"/>
    <w:rsid w:val="005E3AB5"/>
    <w:rsid w:val="005E42C5"/>
    <w:rsid w:val="005E5093"/>
    <w:rsid w:val="005E531C"/>
    <w:rsid w:val="005E53BF"/>
    <w:rsid w:val="005E5F26"/>
    <w:rsid w:val="005E6416"/>
    <w:rsid w:val="005E6488"/>
    <w:rsid w:val="005E6561"/>
    <w:rsid w:val="005E6FE3"/>
    <w:rsid w:val="005E7517"/>
    <w:rsid w:val="005E7615"/>
    <w:rsid w:val="005E797A"/>
    <w:rsid w:val="005E7A11"/>
    <w:rsid w:val="005E7B60"/>
    <w:rsid w:val="005E7E52"/>
    <w:rsid w:val="005F058A"/>
    <w:rsid w:val="005F0739"/>
    <w:rsid w:val="005F074A"/>
    <w:rsid w:val="005F0B56"/>
    <w:rsid w:val="005F0F51"/>
    <w:rsid w:val="005F116A"/>
    <w:rsid w:val="005F15F2"/>
    <w:rsid w:val="005F1F90"/>
    <w:rsid w:val="005F20D6"/>
    <w:rsid w:val="005F23D5"/>
    <w:rsid w:val="005F3190"/>
    <w:rsid w:val="005F331E"/>
    <w:rsid w:val="005F3425"/>
    <w:rsid w:val="005F35B3"/>
    <w:rsid w:val="005F35B8"/>
    <w:rsid w:val="005F44C1"/>
    <w:rsid w:val="005F4566"/>
    <w:rsid w:val="005F4AAD"/>
    <w:rsid w:val="005F4BAB"/>
    <w:rsid w:val="005F4E29"/>
    <w:rsid w:val="005F506A"/>
    <w:rsid w:val="005F51F7"/>
    <w:rsid w:val="005F5826"/>
    <w:rsid w:val="005F5AE4"/>
    <w:rsid w:val="005F5B25"/>
    <w:rsid w:val="005F6284"/>
    <w:rsid w:val="005F65ED"/>
    <w:rsid w:val="005F6867"/>
    <w:rsid w:val="005F707E"/>
    <w:rsid w:val="005F7460"/>
    <w:rsid w:val="0060043B"/>
    <w:rsid w:val="00600497"/>
    <w:rsid w:val="00600BBF"/>
    <w:rsid w:val="00601ED6"/>
    <w:rsid w:val="00602ED1"/>
    <w:rsid w:val="00603148"/>
    <w:rsid w:val="00603460"/>
    <w:rsid w:val="006038D5"/>
    <w:rsid w:val="0060494C"/>
    <w:rsid w:val="00605642"/>
    <w:rsid w:val="00605A78"/>
    <w:rsid w:val="00605A7D"/>
    <w:rsid w:val="0060689A"/>
    <w:rsid w:val="00607055"/>
    <w:rsid w:val="006074AD"/>
    <w:rsid w:val="006076E0"/>
    <w:rsid w:val="006079C2"/>
    <w:rsid w:val="00610704"/>
    <w:rsid w:val="00610CF5"/>
    <w:rsid w:val="006132E0"/>
    <w:rsid w:val="00613947"/>
    <w:rsid w:val="0061450B"/>
    <w:rsid w:val="00614FD3"/>
    <w:rsid w:val="006150D3"/>
    <w:rsid w:val="00615361"/>
    <w:rsid w:val="006156FF"/>
    <w:rsid w:val="00616D3E"/>
    <w:rsid w:val="006174CC"/>
    <w:rsid w:val="00620EF9"/>
    <w:rsid w:val="00620F88"/>
    <w:rsid w:val="00621201"/>
    <w:rsid w:val="0062233B"/>
    <w:rsid w:val="00622873"/>
    <w:rsid w:val="00622B37"/>
    <w:rsid w:val="00622BDB"/>
    <w:rsid w:val="00622D67"/>
    <w:rsid w:val="00622F30"/>
    <w:rsid w:val="00624408"/>
    <w:rsid w:val="006249BA"/>
    <w:rsid w:val="00624A71"/>
    <w:rsid w:val="006251B5"/>
    <w:rsid w:val="006254B9"/>
    <w:rsid w:val="0062552F"/>
    <w:rsid w:val="006258C5"/>
    <w:rsid w:val="00625AF2"/>
    <w:rsid w:val="00625DA8"/>
    <w:rsid w:val="006269F0"/>
    <w:rsid w:val="0062713E"/>
    <w:rsid w:val="00627216"/>
    <w:rsid w:val="00627692"/>
    <w:rsid w:val="006300A5"/>
    <w:rsid w:val="006305CE"/>
    <w:rsid w:val="00630DFD"/>
    <w:rsid w:val="00631167"/>
    <w:rsid w:val="006327C5"/>
    <w:rsid w:val="00632F94"/>
    <w:rsid w:val="00633B8F"/>
    <w:rsid w:val="00633C64"/>
    <w:rsid w:val="00634216"/>
    <w:rsid w:val="00634498"/>
    <w:rsid w:val="00634D35"/>
    <w:rsid w:val="00634E91"/>
    <w:rsid w:val="006352E1"/>
    <w:rsid w:val="00635BF2"/>
    <w:rsid w:val="00635D34"/>
    <w:rsid w:val="006360EE"/>
    <w:rsid w:val="006368DC"/>
    <w:rsid w:val="00636D19"/>
    <w:rsid w:val="00637501"/>
    <w:rsid w:val="00637852"/>
    <w:rsid w:val="006403B4"/>
    <w:rsid w:val="00640D03"/>
    <w:rsid w:val="0064186F"/>
    <w:rsid w:val="0064331F"/>
    <w:rsid w:val="00644FD5"/>
    <w:rsid w:val="0064533D"/>
    <w:rsid w:val="00645F91"/>
    <w:rsid w:val="00646040"/>
    <w:rsid w:val="00646462"/>
    <w:rsid w:val="00646805"/>
    <w:rsid w:val="00646D88"/>
    <w:rsid w:val="0064784E"/>
    <w:rsid w:val="00650121"/>
    <w:rsid w:val="006503DC"/>
    <w:rsid w:val="00650451"/>
    <w:rsid w:val="00650948"/>
    <w:rsid w:val="006513A7"/>
    <w:rsid w:val="006514CE"/>
    <w:rsid w:val="00651A52"/>
    <w:rsid w:val="00651F86"/>
    <w:rsid w:val="006522C8"/>
    <w:rsid w:val="00652761"/>
    <w:rsid w:val="00652C0C"/>
    <w:rsid w:val="006537FD"/>
    <w:rsid w:val="0065439F"/>
    <w:rsid w:val="00654486"/>
    <w:rsid w:val="006544A6"/>
    <w:rsid w:val="00654FD5"/>
    <w:rsid w:val="00655078"/>
    <w:rsid w:val="0065518F"/>
    <w:rsid w:val="006567EC"/>
    <w:rsid w:val="006574E7"/>
    <w:rsid w:val="00657540"/>
    <w:rsid w:val="00657E69"/>
    <w:rsid w:val="0066028A"/>
    <w:rsid w:val="00660D4E"/>
    <w:rsid w:val="0066182E"/>
    <w:rsid w:val="00662BA7"/>
    <w:rsid w:val="0066413A"/>
    <w:rsid w:val="00664D8B"/>
    <w:rsid w:val="00664E7C"/>
    <w:rsid w:val="00665943"/>
    <w:rsid w:val="00665CCA"/>
    <w:rsid w:val="00666782"/>
    <w:rsid w:val="00666C9B"/>
    <w:rsid w:val="0066704B"/>
    <w:rsid w:val="00667189"/>
    <w:rsid w:val="00667618"/>
    <w:rsid w:val="006678FA"/>
    <w:rsid w:val="006700C2"/>
    <w:rsid w:val="006700FC"/>
    <w:rsid w:val="0067026C"/>
    <w:rsid w:val="006706C2"/>
    <w:rsid w:val="006707CA"/>
    <w:rsid w:val="0067146E"/>
    <w:rsid w:val="00671792"/>
    <w:rsid w:val="0067179E"/>
    <w:rsid w:val="00671AE9"/>
    <w:rsid w:val="00671EDD"/>
    <w:rsid w:val="00671FAB"/>
    <w:rsid w:val="0067271B"/>
    <w:rsid w:val="0067369E"/>
    <w:rsid w:val="006736D8"/>
    <w:rsid w:val="00673BE6"/>
    <w:rsid w:val="00673C49"/>
    <w:rsid w:val="00674362"/>
    <w:rsid w:val="006753F2"/>
    <w:rsid w:val="00675768"/>
    <w:rsid w:val="006774CB"/>
    <w:rsid w:val="00677B9B"/>
    <w:rsid w:val="006801F2"/>
    <w:rsid w:val="00680C7B"/>
    <w:rsid w:val="00680F14"/>
    <w:rsid w:val="006815CC"/>
    <w:rsid w:val="00682285"/>
    <w:rsid w:val="00682B1A"/>
    <w:rsid w:val="00682C2B"/>
    <w:rsid w:val="0068335B"/>
    <w:rsid w:val="00683BC8"/>
    <w:rsid w:val="0068430A"/>
    <w:rsid w:val="0068489E"/>
    <w:rsid w:val="00684F00"/>
    <w:rsid w:val="00685146"/>
    <w:rsid w:val="00686262"/>
    <w:rsid w:val="006871EC"/>
    <w:rsid w:val="00687F61"/>
    <w:rsid w:val="00690455"/>
    <w:rsid w:val="00690666"/>
    <w:rsid w:val="006907E3"/>
    <w:rsid w:val="0069087F"/>
    <w:rsid w:val="00690984"/>
    <w:rsid w:val="006909CE"/>
    <w:rsid w:val="00690BF3"/>
    <w:rsid w:val="00690DF9"/>
    <w:rsid w:val="006918DC"/>
    <w:rsid w:val="00692030"/>
    <w:rsid w:val="006920EC"/>
    <w:rsid w:val="00692BA1"/>
    <w:rsid w:val="00692C63"/>
    <w:rsid w:val="00693747"/>
    <w:rsid w:val="0069450A"/>
    <w:rsid w:val="00694708"/>
    <w:rsid w:val="006948D3"/>
    <w:rsid w:val="006953B6"/>
    <w:rsid w:val="00695437"/>
    <w:rsid w:val="00695501"/>
    <w:rsid w:val="00695849"/>
    <w:rsid w:val="0069584A"/>
    <w:rsid w:val="00696198"/>
    <w:rsid w:val="00696306"/>
    <w:rsid w:val="00696F72"/>
    <w:rsid w:val="006970A9"/>
    <w:rsid w:val="006971C9"/>
    <w:rsid w:val="0069782E"/>
    <w:rsid w:val="0069794D"/>
    <w:rsid w:val="00697C0E"/>
    <w:rsid w:val="006A067F"/>
    <w:rsid w:val="006A0813"/>
    <w:rsid w:val="006A1EBB"/>
    <w:rsid w:val="006A214B"/>
    <w:rsid w:val="006A21F3"/>
    <w:rsid w:val="006A2595"/>
    <w:rsid w:val="006A2948"/>
    <w:rsid w:val="006A312B"/>
    <w:rsid w:val="006A3CCF"/>
    <w:rsid w:val="006A4800"/>
    <w:rsid w:val="006A4C9E"/>
    <w:rsid w:val="006A4E81"/>
    <w:rsid w:val="006A5EA6"/>
    <w:rsid w:val="006A6252"/>
    <w:rsid w:val="006A652E"/>
    <w:rsid w:val="006A6718"/>
    <w:rsid w:val="006A72B6"/>
    <w:rsid w:val="006A72D9"/>
    <w:rsid w:val="006A7801"/>
    <w:rsid w:val="006A78D1"/>
    <w:rsid w:val="006A7FF0"/>
    <w:rsid w:val="006B0CD6"/>
    <w:rsid w:val="006B175C"/>
    <w:rsid w:val="006B1927"/>
    <w:rsid w:val="006B200C"/>
    <w:rsid w:val="006B207D"/>
    <w:rsid w:val="006B2D46"/>
    <w:rsid w:val="006B322E"/>
    <w:rsid w:val="006B4635"/>
    <w:rsid w:val="006B493E"/>
    <w:rsid w:val="006B4D2B"/>
    <w:rsid w:val="006B4DBA"/>
    <w:rsid w:val="006B51C6"/>
    <w:rsid w:val="006B5FDF"/>
    <w:rsid w:val="006B63A3"/>
    <w:rsid w:val="006B6884"/>
    <w:rsid w:val="006B6C6E"/>
    <w:rsid w:val="006B70F5"/>
    <w:rsid w:val="006B7AE3"/>
    <w:rsid w:val="006C0A00"/>
    <w:rsid w:val="006C0B54"/>
    <w:rsid w:val="006C0BDE"/>
    <w:rsid w:val="006C0C65"/>
    <w:rsid w:val="006C0D7A"/>
    <w:rsid w:val="006C18DD"/>
    <w:rsid w:val="006C482D"/>
    <w:rsid w:val="006C48C6"/>
    <w:rsid w:val="006C4E18"/>
    <w:rsid w:val="006C55C2"/>
    <w:rsid w:val="006C5798"/>
    <w:rsid w:val="006C5A67"/>
    <w:rsid w:val="006C5F3E"/>
    <w:rsid w:val="006C75C2"/>
    <w:rsid w:val="006C7D04"/>
    <w:rsid w:val="006C7EE1"/>
    <w:rsid w:val="006D0B9B"/>
    <w:rsid w:val="006D0F71"/>
    <w:rsid w:val="006D11C9"/>
    <w:rsid w:val="006D231C"/>
    <w:rsid w:val="006D2561"/>
    <w:rsid w:val="006D275C"/>
    <w:rsid w:val="006D2BBA"/>
    <w:rsid w:val="006D3204"/>
    <w:rsid w:val="006D3B40"/>
    <w:rsid w:val="006D3F9C"/>
    <w:rsid w:val="006D44AC"/>
    <w:rsid w:val="006D5092"/>
    <w:rsid w:val="006D596B"/>
    <w:rsid w:val="006D5EF5"/>
    <w:rsid w:val="006D5F7F"/>
    <w:rsid w:val="006D6592"/>
    <w:rsid w:val="006D679F"/>
    <w:rsid w:val="006D72BB"/>
    <w:rsid w:val="006D75A6"/>
    <w:rsid w:val="006D75B4"/>
    <w:rsid w:val="006D7945"/>
    <w:rsid w:val="006D7A24"/>
    <w:rsid w:val="006E03D2"/>
    <w:rsid w:val="006E043D"/>
    <w:rsid w:val="006E066B"/>
    <w:rsid w:val="006E0973"/>
    <w:rsid w:val="006E0BCE"/>
    <w:rsid w:val="006E0BD8"/>
    <w:rsid w:val="006E0DDA"/>
    <w:rsid w:val="006E149B"/>
    <w:rsid w:val="006E1685"/>
    <w:rsid w:val="006E2B1F"/>
    <w:rsid w:val="006E2F55"/>
    <w:rsid w:val="006E2F67"/>
    <w:rsid w:val="006E308C"/>
    <w:rsid w:val="006E3257"/>
    <w:rsid w:val="006E348B"/>
    <w:rsid w:val="006E3569"/>
    <w:rsid w:val="006E4319"/>
    <w:rsid w:val="006E45E7"/>
    <w:rsid w:val="006E4830"/>
    <w:rsid w:val="006E488E"/>
    <w:rsid w:val="006E48A1"/>
    <w:rsid w:val="006E501A"/>
    <w:rsid w:val="006E56E1"/>
    <w:rsid w:val="006E5C9D"/>
    <w:rsid w:val="006E5D13"/>
    <w:rsid w:val="006E5F22"/>
    <w:rsid w:val="006E60CC"/>
    <w:rsid w:val="006F0A36"/>
    <w:rsid w:val="006F11F2"/>
    <w:rsid w:val="006F19E4"/>
    <w:rsid w:val="006F1A85"/>
    <w:rsid w:val="006F2051"/>
    <w:rsid w:val="006F2584"/>
    <w:rsid w:val="006F2599"/>
    <w:rsid w:val="006F28A6"/>
    <w:rsid w:val="006F3329"/>
    <w:rsid w:val="006F3CDB"/>
    <w:rsid w:val="006F3E63"/>
    <w:rsid w:val="006F3F38"/>
    <w:rsid w:val="006F412C"/>
    <w:rsid w:val="006F4948"/>
    <w:rsid w:val="006F58CF"/>
    <w:rsid w:val="006F59DD"/>
    <w:rsid w:val="006F6031"/>
    <w:rsid w:val="006F60F1"/>
    <w:rsid w:val="006F70F1"/>
    <w:rsid w:val="0070013C"/>
    <w:rsid w:val="00700CC3"/>
    <w:rsid w:val="00700FC5"/>
    <w:rsid w:val="0070102E"/>
    <w:rsid w:val="00701377"/>
    <w:rsid w:val="00701579"/>
    <w:rsid w:val="007018DE"/>
    <w:rsid w:val="00701DB0"/>
    <w:rsid w:val="007029F2"/>
    <w:rsid w:val="00702F9A"/>
    <w:rsid w:val="00703997"/>
    <w:rsid w:val="00704101"/>
    <w:rsid w:val="0070415E"/>
    <w:rsid w:val="007045B1"/>
    <w:rsid w:val="00704F9B"/>
    <w:rsid w:val="00705DA3"/>
    <w:rsid w:val="00705DC6"/>
    <w:rsid w:val="007062BC"/>
    <w:rsid w:val="00706433"/>
    <w:rsid w:val="00706F16"/>
    <w:rsid w:val="00707882"/>
    <w:rsid w:val="0071030C"/>
    <w:rsid w:val="00710607"/>
    <w:rsid w:val="00711599"/>
    <w:rsid w:val="00711FAC"/>
    <w:rsid w:val="00712005"/>
    <w:rsid w:val="00712554"/>
    <w:rsid w:val="007129A4"/>
    <w:rsid w:val="00712DBF"/>
    <w:rsid w:val="00713773"/>
    <w:rsid w:val="00713841"/>
    <w:rsid w:val="007139EF"/>
    <w:rsid w:val="00713FDB"/>
    <w:rsid w:val="0071433E"/>
    <w:rsid w:val="007145C7"/>
    <w:rsid w:val="00714BF3"/>
    <w:rsid w:val="00714D51"/>
    <w:rsid w:val="00714E6D"/>
    <w:rsid w:val="00715567"/>
    <w:rsid w:val="00717851"/>
    <w:rsid w:val="00720C1D"/>
    <w:rsid w:val="00720C55"/>
    <w:rsid w:val="00721B3E"/>
    <w:rsid w:val="00721DCA"/>
    <w:rsid w:val="00722088"/>
    <w:rsid w:val="00722BA2"/>
    <w:rsid w:val="0072327E"/>
    <w:rsid w:val="00723332"/>
    <w:rsid w:val="0072425A"/>
    <w:rsid w:val="007248CC"/>
    <w:rsid w:val="00724DAF"/>
    <w:rsid w:val="007253BC"/>
    <w:rsid w:val="007256AD"/>
    <w:rsid w:val="00725716"/>
    <w:rsid w:val="00725BCC"/>
    <w:rsid w:val="00725ECE"/>
    <w:rsid w:val="00725F65"/>
    <w:rsid w:val="00726989"/>
    <w:rsid w:val="00726B27"/>
    <w:rsid w:val="0072778C"/>
    <w:rsid w:val="00730337"/>
    <w:rsid w:val="007313CC"/>
    <w:rsid w:val="0073258D"/>
    <w:rsid w:val="007326AC"/>
    <w:rsid w:val="00732E7F"/>
    <w:rsid w:val="007339C2"/>
    <w:rsid w:val="0073433A"/>
    <w:rsid w:val="00734912"/>
    <w:rsid w:val="00734944"/>
    <w:rsid w:val="00734B23"/>
    <w:rsid w:val="00734D7F"/>
    <w:rsid w:val="00734DCD"/>
    <w:rsid w:val="00734DE9"/>
    <w:rsid w:val="00735653"/>
    <w:rsid w:val="00735BAA"/>
    <w:rsid w:val="00735C4E"/>
    <w:rsid w:val="00735E90"/>
    <w:rsid w:val="00736123"/>
    <w:rsid w:val="007367BE"/>
    <w:rsid w:val="007369F0"/>
    <w:rsid w:val="00736B66"/>
    <w:rsid w:val="00737099"/>
    <w:rsid w:val="007370CB"/>
    <w:rsid w:val="0073727F"/>
    <w:rsid w:val="00737453"/>
    <w:rsid w:val="007375F7"/>
    <w:rsid w:val="007378F6"/>
    <w:rsid w:val="00740A57"/>
    <w:rsid w:val="00740A98"/>
    <w:rsid w:val="0074151C"/>
    <w:rsid w:val="00741A98"/>
    <w:rsid w:val="00741DDE"/>
    <w:rsid w:val="00741F80"/>
    <w:rsid w:val="007421C7"/>
    <w:rsid w:val="00742B0B"/>
    <w:rsid w:val="00742BCA"/>
    <w:rsid w:val="007435C4"/>
    <w:rsid w:val="00743756"/>
    <w:rsid w:val="007437AE"/>
    <w:rsid w:val="0074389B"/>
    <w:rsid w:val="007443C5"/>
    <w:rsid w:val="0074446B"/>
    <w:rsid w:val="0074483A"/>
    <w:rsid w:val="00745C82"/>
    <w:rsid w:val="0074628A"/>
    <w:rsid w:val="007464F2"/>
    <w:rsid w:val="007504F7"/>
    <w:rsid w:val="007514BD"/>
    <w:rsid w:val="00751A8D"/>
    <w:rsid w:val="0075255B"/>
    <w:rsid w:val="007527E9"/>
    <w:rsid w:val="00752AD7"/>
    <w:rsid w:val="00752ECD"/>
    <w:rsid w:val="00753370"/>
    <w:rsid w:val="00753499"/>
    <w:rsid w:val="00753EE1"/>
    <w:rsid w:val="00753FF8"/>
    <w:rsid w:val="0075477B"/>
    <w:rsid w:val="007548D9"/>
    <w:rsid w:val="00754F62"/>
    <w:rsid w:val="00755CA6"/>
    <w:rsid w:val="00756321"/>
    <w:rsid w:val="00756A6F"/>
    <w:rsid w:val="00756DC6"/>
    <w:rsid w:val="00760417"/>
    <w:rsid w:val="0076175A"/>
    <w:rsid w:val="00761B3E"/>
    <w:rsid w:val="00761DCB"/>
    <w:rsid w:val="00761E3F"/>
    <w:rsid w:val="0076230B"/>
    <w:rsid w:val="0076241C"/>
    <w:rsid w:val="0076317E"/>
    <w:rsid w:val="00763C6B"/>
    <w:rsid w:val="00763D8E"/>
    <w:rsid w:val="00764144"/>
    <w:rsid w:val="00764A1B"/>
    <w:rsid w:val="00764C2E"/>
    <w:rsid w:val="00764FB1"/>
    <w:rsid w:val="00765386"/>
    <w:rsid w:val="00765E58"/>
    <w:rsid w:val="00766334"/>
    <w:rsid w:val="007665F9"/>
    <w:rsid w:val="0076673E"/>
    <w:rsid w:val="00766FAB"/>
    <w:rsid w:val="00767063"/>
    <w:rsid w:val="00767653"/>
    <w:rsid w:val="007700D4"/>
    <w:rsid w:val="00770233"/>
    <w:rsid w:val="0077079B"/>
    <w:rsid w:val="00770899"/>
    <w:rsid w:val="00770A23"/>
    <w:rsid w:val="0077106D"/>
    <w:rsid w:val="0077141C"/>
    <w:rsid w:val="00771781"/>
    <w:rsid w:val="00771878"/>
    <w:rsid w:val="00771CC6"/>
    <w:rsid w:val="00771E8A"/>
    <w:rsid w:val="0077214D"/>
    <w:rsid w:val="0077277E"/>
    <w:rsid w:val="00772C61"/>
    <w:rsid w:val="0077340D"/>
    <w:rsid w:val="007734DE"/>
    <w:rsid w:val="00773A3F"/>
    <w:rsid w:val="00773DFD"/>
    <w:rsid w:val="00774AA1"/>
    <w:rsid w:val="00774D38"/>
    <w:rsid w:val="007757B1"/>
    <w:rsid w:val="00775C00"/>
    <w:rsid w:val="00775DF2"/>
    <w:rsid w:val="00775F3A"/>
    <w:rsid w:val="007761A0"/>
    <w:rsid w:val="007761CA"/>
    <w:rsid w:val="007762C1"/>
    <w:rsid w:val="007765A4"/>
    <w:rsid w:val="00776839"/>
    <w:rsid w:val="00776D8B"/>
    <w:rsid w:val="00777319"/>
    <w:rsid w:val="007774A0"/>
    <w:rsid w:val="00777B48"/>
    <w:rsid w:val="00780143"/>
    <w:rsid w:val="0078068E"/>
    <w:rsid w:val="0078089B"/>
    <w:rsid w:val="007809F8"/>
    <w:rsid w:val="0078176C"/>
    <w:rsid w:val="0078237C"/>
    <w:rsid w:val="007826FB"/>
    <w:rsid w:val="00782EDE"/>
    <w:rsid w:val="00783AD3"/>
    <w:rsid w:val="00783FA0"/>
    <w:rsid w:val="0078414F"/>
    <w:rsid w:val="0078468B"/>
    <w:rsid w:val="00784A58"/>
    <w:rsid w:val="007859A8"/>
    <w:rsid w:val="00785D74"/>
    <w:rsid w:val="00785E1F"/>
    <w:rsid w:val="007868C4"/>
    <w:rsid w:val="00786A24"/>
    <w:rsid w:val="007873CC"/>
    <w:rsid w:val="00787521"/>
    <w:rsid w:val="007875A5"/>
    <w:rsid w:val="007875E5"/>
    <w:rsid w:val="007905D0"/>
    <w:rsid w:val="0079065B"/>
    <w:rsid w:val="007907F0"/>
    <w:rsid w:val="00791036"/>
    <w:rsid w:val="00791B33"/>
    <w:rsid w:val="00791EC6"/>
    <w:rsid w:val="00791FA0"/>
    <w:rsid w:val="00793472"/>
    <w:rsid w:val="0079348D"/>
    <w:rsid w:val="007939BA"/>
    <w:rsid w:val="00793BBB"/>
    <w:rsid w:val="00793C60"/>
    <w:rsid w:val="00793F23"/>
    <w:rsid w:val="00794094"/>
    <w:rsid w:val="0079418E"/>
    <w:rsid w:val="00794258"/>
    <w:rsid w:val="00794792"/>
    <w:rsid w:val="007949F8"/>
    <w:rsid w:val="00794C02"/>
    <w:rsid w:val="00794E15"/>
    <w:rsid w:val="007953EE"/>
    <w:rsid w:val="00795F4D"/>
    <w:rsid w:val="00795F77"/>
    <w:rsid w:val="00796217"/>
    <w:rsid w:val="00796A0D"/>
    <w:rsid w:val="0079709C"/>
    <w:rsid w:val="00797335"/>
    <w:rsid w:val="0079789C"/>
    <w:rsid w:val="007A0704"/>
    <w:rsid w:val="007A090A"/>
    <w:rsid w:val="007A0DAD"/>
    <w:rsid w:val="007A109B"/>
    <w:rsid w:val="007A1C68"/>
    <w:rsid w:val="007A29B0"/>
    <w:rsid w:val="007A2E30"/>
    <w:rsid w:val="007A30BB"/>
    <w:rsid w:val="007A31B0"/>
    <w:rsid w:val="007A396D"/>
    <w:rsid w:val="007A40AA"/>
    <w:rsid w:val="007A4F7E"/>
    <w:rsid w:val="007A5122"/>
    <w:rsid w:val="007A5283"/>
    <w:rsid w:val="007A5788"/>
    <w:rsid w:val="007A633F"/>
    <w:rsid w:val="007A700E"/>
    <w:rsid w:val="007A78C3"/>
    <w:rsid w:val="007B020E"/>
    <w:rsid w:val="007B0B93"/>
    <w:rsid w:val="007B0EA1"/>
    <w:rsid w:val="007B0F93"/>
    <w:rsid w:val="007B1185"/>
    <w:rsid w:val="007B19C6"/>
    <w:rsid w:val="007B1B94"/>
    <w:rsid w:val="007B1C26"/>
    <w:rsid w:val="007B2C0E"/>
    <w:rsid w:val="007B2FA7"/>
    <w:rsid w:val="007B33ED"/>
    <w:rsid w:val="007B3BE2"/>
    <w:rsid w:val="007B44EF"/>
    <w:rsid w:val="007B4C83"/>
    <w:rsid w:val="007B4D28"/>
    <w:rsid w:val="007B52C0"/>
    <w:rsid w:val="007B5F3F"/>
    <w:rsid w:val="007B5F66"/>
    <w:rsid w:val="007B5FDA"/>
    <w:rsid w:val="007B6A52"/>
    <w:rsid w:val="007B6B8C"/>
    <w:rsid w:val="007B77C1"/>
    <w:rsid w:val="007B7E2C"/>
    <w:rsid w:val="007B7E62"/>
    <w:rsid w:val="007C14C9"/>
    <w:rsid w:val="007C1600"/>
    <w:rsid w:val="007C1A15"/>
    <w:rsid w:val="007C1CD1"/>
    <w:rsid w:val="007C1D36"/>
    <w:rsid w:val="007C1F14"/>
    <w:rsid w:val="007C2030"/>
    <w:rsid w:val="007C3D01"/>
    <w:rsid w:val="007C405A"/>
    <w:rsid w:val="007C4143"/>
    <w:rsid w:val="007C489B"/>
    <w:rsid w:val="007C53AF"/>
    <w:rsid w:val="007C5E57"/>
    <w:rsid w:val="007C6165"/>
    <w:rsid w:val="007C653F"/>
    <w:rsid w:val="007C6647"/>
    <w:rsid w:val="007C78F1"/>
    <w:rsid w:val="007C7AA7"/>
    <w:rsid w:val="007D0847"/>
    <w:rsid w:val="007D085E"/>
    <w:rsid w:val="007D08D7"/>
    <w:rsid w:val="007D0911"/>
    <w:rsid w:val="007D0FA4"/>
    <w:rsid w:val="007D0FD0"/>
    <w:rsid w:val="007D1505"/>
    <w:rsid w:val="007D15B9"/>
    <w:rsid w:val="007D17DB"/>
    <w:rsid w:val="007D1ED1"/>
    <w:rsid w:val="007D1F57"/>
    <w:rsid w:val="007D1F79"/>
    <w:rsid w:val="007D2ACE"/>
    <w:rsid w:val="007D30BE"/>
    <w:rsid w:val="007D3DC3"/>
    <w:rsid w:val="007D424A"/>
    <w:rsid w:val="007D442B"/>
    <w:rsid w:val="007D46B7"/>
    <w:rsid w:val="007D46EF"/>
    <w:rsid w:val="007D501C"/>
    <w:rsid w:val="007D6091"/>
    <w:rsid w:val="007D6D7A"/>
    <w:rsid w:val="007D6EB8"/>
    <w:rsid w:val="007D7B83"/>
    <w:rsid w:val="007E03F0"/>
    <w:rsid w:val="007E0D52"/>
    <w:rsid w:val="007E1734"/>
    <w:rsid w:val="007E1997"/>
    <w:rsid w:val="007E1BF5"/>
    <w:rsid w:val="007E204A"/>
    <w:rsid w:val="007E25C8"/>
    <w:rsid w:val="007E292D"/>
    <w:rsid w:val="007E2983"/>
    <w:rsid w:val="007E2B39"/>
    <w:rsid w:val="007E3C24"/>
    <w:rsid w:val="007E3CF0"/>
    <w:rsid w:val="007E3FE3"/>
    <w:rsid w:val="007E4326"/>
    <w:rsid w:val="007E4B8E"/>
    <w:rsid w:val="007E6092"/>
    <w:rsid w:val="007E6629"/>
    <w:rsid w:val="007E68BD"/>
    <w:rsid w:val="007E6CCD"/>
    <w:rsid w:val="007F0286"/>
    <w:rsid w:val="007F044A"/>
    <w:rsid w:val="007F0A4A"/>
    <w:rsid w:val="007F0E5E"/>
    <w:rsid w:val="007F1AF1"/>
    <w:rsid w:val="007F218B"/>
    <w:rsid w:val="007F2E0B"/>
    <w:rsid w:val="007F3B8A"/>
    <w:rsid w:val="007F4349"/>
    <w:rsid w:val="007F4D70"/>
    <w:rsid w:val="007F509D"/>
    <w:rsid w:val="007F5BCE"/>
    <w:rsid w:val="007F5DA5"/>
    <w:rsid w:val="007F5EED"/>
    <w:rsid w:val="007F6832"/>
    <w:rsid w:val="007F7502"/>
    <w:rsid w:val="007F78CD"/>
    <w:rsid w:val="007F7D7D"/>
    <w:rsid w:val="007F7FAE"/>
    <w:rsid w:val="008002AE"/>
    <w:rsid w:val="008010C3"/>
    <w:rsid w:val="00801291"/>
    <w:rsid w:val="00801416"/>
    <w:rsid w:val="00801B6B"/>
    <w:rsid w:val="00801C0B"/>
    <w:rsid w:val="00801DBA"/>
    <w:rsid w:val="008023C2"/>
    <w:rsid w:val="00802E34"/>
    <w:rsid w:val="00802EF0"/>
    <w:rsid w:val="00802F31"/>
    <w:rsid w:val="00803455"/>
    <w:rsid w:val="00803F0D"/>
    <w:rsid w:val="00803FE4"/>
    <w:rsid w:val="0080414B"/>
    <w:rsid w:val="008044AF"/>
    <w:rsid w:val="00804A48"/>
    <w:rsid w:val="0080508C"/>
    <w:rsid w:val="00805659"/>
    <w:rsid w:val="008058FD"/>
    <w:rsid w:val="00805C2A"/>
    <w:rsid w:val="00805CC0"/>
    <w:rsid w:val="00805DBD"/>
    <w:rsid w:val="0080606F"/>
    <w:rsid w:val="0080654F"/>
    <w:rsid w:val="008067C5"/>
    <w:rsid w:val="00806C60"/>
    <w:rsid w:val="0080748A"/>
    <w:rsid w:val="00807658"/>
    <w:rsid w:val="00807A36"/>
    <w:rsid w:val="00807D03"/>
    <w:rsid w:val="00810C2A"/>
    <w:rsid w:val="00811519"/>
    <w:rsid w:val="008116B0"/>
    <w:rsid w:val="008120FF"/>
    <w:rsid w:val="0081218E"/>
    <w:rsid w:val="0081230B"/>
    <w:rsid w:val="00813552"/>
    <w:rsid w:val="008142B3"/>
    <w:rsid w:val="0081455D"/>
    <w:rsid w:val="008145A8"/>
    <w:rsid w:val="008147BE"/>
    <w:rsid w:val="008148B0"/>
    <w:rsid w:val="00814C91"/>
    <w:rsid w:val="00815072"/>
    <w:rsid w:val="00815227"/>
    <w:rsid w:val="008154F4"/>
    <w:rsid w:val="00815780"/>
    <w:rsid w:val="00815C47"/>
    <w:rsid w:val="0081613E"/>
    <w:rsid w:val="0081631E"/>
    <w:rsid w:val="00817272"/>
    <w:rsid w:val="00817E2E"/>
    <w:rsid w:val="00820A92"/>
    <w:rsid w:val="0082136D"/>
    <w:rsid w:val="008220A9"/>
    <w:rsid w:val="008225DD"/>
    <w:rsid w:val="00822861"/>
    <w:rsid w:val="00823624"/>
    <w:rsid w:val="00823A7C"/>
    <w:rsid w:val="00823ABD"/>
    <w:rsid w:val="00824062"/>
    <w:rsid w:val="00824428"/>
    <w:rsid w:val="0082449C"/>
    <w:rsid w:val="00824827"/>
    <w:rsid w:val="0082524D"/>
    <w:rsid w:val="0082526D"/>
    <w:rsid w:val="0082609A"/>
    <w:rsid w:val="00826727"/>
    <w:rsid w:val="008269D8"/>
    <w:rsid w:val="00826AB7"/>
    <w:rsid w:val="00826D69"/>
    <w:rsid w:val="00827041"/>
    <w:rsid w:val="00827514"/>
    <w:rsid w:val="00827A5B"/>
    <w:rsid w:val="008300D4"/>
    <w:rsid w:val="0083030D"/>
    <w:rsid w:val="0083034E"/>
    <w:rsid w:val="0083090B"/>
    <w:rsid w:val="008309CB"/>
    <w:rsid w:val="00830CC2"/>
    <w:rsid w:val="00830D65"/>
    <w:rsid w:val="008326CB"/>
    <w:rsid w:val="00832BA0"/>
    <w:rsid w:val="00832F7D"/>
    <w:rsid w:val="00833DE4"/>
    <w:rsid w:val="00834E00"/>
    <w:rsid w:val="00834EDB"/>
    <w:rsid w:val="008353B8"/>
    <w:rsid w:val="008354EF"/>
    <w:rsid w:val="008355E0"/>
    <w:rsid w:val="008355EE"/>
    <w:rsid w:val="0083645B"/>
    <w:rsid w:val="00836AB4"/>
    <w:rsid w:val="008372D2"/>
    <w:rsid w:val="00837A12"/>
    <w:rsid w:val="00837B50"/>
    <w:rsid w:val="00837B54"/>
    <w:rsid w:val="0084015E"/>
    <w:rsid w:val="008402E5"/>
    <w:rsid w:val="008419E8"/>
    <w:rsid w:val="00841B27"/>
    <w:rsid w:val="00842219"/>
    <w:rsid w:val="0084343A"/>
    <w:rsid w:val="00843B33"/>
    <w:rsid w:val="00843D0E"/>
    <w:rsid w:val="00843DF3"/>
    <w:rsid w:val="008448E8"/>
    <w:rsid w:val="00844EE3"/>
    <w:rsid w:val="00844F79"/>
    <w:rsid w:val="00844FDF"/>
    <w:rsid w:val="00845330"/>
    <w:rsid w:val="00845454"/>
    <w:rsid w:val="00845847"/>
    <w:rsid w:val="00845997"/>
    <w:rsid w:val="00845E93"/>
    <w:rsid w:val="008466DF"/>
    <w:rsid w:val="008472C7"/>
    <w:rsid w:val="00847A29"/>
    <w:rsid w:val="0085056E"/>
    <w:rsid w:val="008510EA"/>
    <w:rsid w:val="00851C9A"/>
    <w:rsid w:val="00852794"/>
    <w:rsid w:val="00852A8E"/>
    <w:rsid w:val="00852D87"/>
    <w:rsid w:val="008539DE"/>
    <w:rsid w:val="008551BB"/>
    <w:rsid w:val="00855376"/>
    <w:rsid w:val="00856422"/>
    <w:rsid w:val="008565B7"/>
    <w:rsid w:val="00856684"/>
    <w:rsid w:val="00856BBA"/>
    <w:rsid w:val="00856D32"/>
    <w:rsid w:val="00856F82"/>
    <w:rsid w:val="00857A4D"/>
    <w:rsid w:val="00857FAC"/>
    <w:rsid w:val="008603B6"/>
    <w:rsid w:val="00860527"/>
    <w:rsid w:val="008609FC"/>
    <w:rsid w:val="00860D21"/>
    <w:rsid w:val="00861116"/>
    <w:rsid w:val="0086165E"/>
    <w:rsid w:val="0086196C"/>
    <w:rsid w:val="008619D7"/>
    <w:rsid w:val="0086247F"/>
    <w:rsid w:val="00862833"/>
    <w:rsid w:val="00862895"/>
    <w:rsid w:val="008628B0"/>
    <w:rsid w:val="00862E43"/>
    <w:rsid w:val="00862E94"/>
    <w:rsid w:val="00863580"/>
    <w:rsid w:val="0086388C"/>
    <w:rsid w:val="00863B24"/>
    <w:rsid w:val="00864337"/>
    <w:rsid w:val="0086563F"/>
    <w:rsid w:val="00865749"/>
    <w:rsid w:val="008658C8"/>
    <w:rsid w:val="00865E1A"/>
    <w:rsid w:val="00866117"/>
    <w:rsid w:val="00866521"/>
    <w:rsid w:val="008666FD"/>
    <w:rsid w:val="00866784"/>
    <w:rsid w:val="008667BB"/>
    <w:rsid w:val="0086690C"/>
    <w:rsid w:val="00867488"/>
    <w:rsid w:val="008677C0"/>
    <w:rsid w:val="008701FD"/>
    <w:rsid w:val="00870344"/>
    <w:rsid w:val="008712E0"/>
    <w:rsid w:val="008719D7"/>
    <w:rsid w:val="00871DFE"/>
    <w:rsid w:val="00871EDC"/>
    <w:rsid w:val="00872147"/>
    <w:rsid w:val="008727DE"/>
    <w:rsid w:val="00872936"/>
    <w:rsid w:val="00872A20"/>
    <w:rsid w:val="0087318B"/>
    <w:rsid w:val="00873213"/>
    <w:rsid w:val="00873EB7"/>
    <w:rsid w:val="008743B7"/>
    <w:rsid w:val="008747DF"/>
    <w:rsid w:val="00874866"/>
    <w:rsid w:val="00874CE5"/>
    <w:rsid w:val="00874EFC"/>
    <w:rsid w:val="00875254"/>
    <w:rsid w:val="00875356"/>
    <w:rsid w:val="0087569D"/>
    <w:rsid w:val="0087611C"/>
    <w:rsid w:val="00876E39"/>
    <w:rsid w:val="00876F23"/>
    <w:rsid w:val="0087749F"/>
    <w:rsid w:val="008774D0"/>
    <w:rsid w:val="008777D0"/>
    <w:rsid w:val="008779AE"/>
    <w:rsid w:val="00877D30"/>
    <w:rsid w:val="00880515"/>
    <w:rsid w:val="00880B80"/>
    <w:rsid w:val="00880EF2"/>
    <w:rsid w:val="0088100E"/>
    <w:rsid w:val="00881265"/>
    <w:rsid w:val="0088186A"/>
    <w:rsid w:val="00881E4B"/>
    <w:rsid w:val="0088226F"/>
    <w:rsid w:val="00882AB8"/>
    <w:rsid w:val="0088381D"/>
    <w:rsid w:val="00883F28"/>
    <w:rsid w:val="00883F35"/>
    <w:rsid w:val="008841D2"/>
    <w:rsid w:val="008841E3"/>
    <w:rsid w:val="0088424A"/>
    <w:rsid w:val="00884280"/>
    <w:rsid w:val="00884E05"/>
    <w:rsid w:val="00884FBB"/>
    <w:rsid w:val="00885C72"/>
    <w:rsid w:val="00885CD1"/>
    <w:rsid w:val="00885E33"/>
    <w:rsid w:val="00885F2C"/>
    <w:rsid w:val="00886176"/>
    <w:rsid w:val="0088635A"/>
    <w:rsid w:val="00886509"/>
    <w:rsid w:val="00886B00"/>
    <w:rsid w:val="00887A72"/>
    <w:rsid w:val="00887C89"/>
    <w:rsid w:val="00887D38"/>
    <w:rsid w:val="00890CBC"/>
    <w:rsid w:val="00891F3E"/>
    <w:rsid w:val="00892651"/>
    <w:rsid w:val="0089324C"/>
    <w:rsid w:val="0089436A"/>
    <w:rsid w:val="00894FFA"/>
    <w:rsid w:val="008951CE"/>
    <w:rsid w:val="0089549C"/>
    <w:rsid w:val="0089568A"/>
    <w:rsid w:val="008958EB"/>
    <w:rsid w:val="00896F65"/>
    <w:rsid w:val="00896FCB"/>
    <w:rsid w:val="008978C8"/>
    <w:rsid w:val="00897EB1"/>
    <w:rsid w:val="008A048B"/>
    <w:rsid w:val="008A0AAD"/>
    <w:rsid w:val="008A15AF"/>
    <w:rsid w:val="008A2B1F"/>
    <w:rsid w:val="008A30BA"/>
    <w:rsid w:val="008A37EC"/>
    <w:rsid w:val="008A3DAF"/>
    <w:rsid w:val="008A4CA4"/>
    <w:rsid w:val="008A4D12"/>
    <w:rsid w:val="008A4E9A"/>
    <w:rsid w:val="008A5DCA"/>
    <w:rsid w:val="008A6117"/>
    <w:rsid w:val="008A6806"/>
    <w:rsid w:val="008A6AC7"/>
    <w:rsid w:val="008A6C88"/>
    <w:rsid w:val="008A764C"/>
    <w:rsid w:val="008A7EF2"/>
    <w:rsid w:val="008A7F9E"/>
    <w:rsid w:val="008B02C7"/>
    <w:rsid w:val="008B02D3"/>
    <w:rsid w:val="008B14B8"/>
    <w:rsid w:val="008B154B"/>
    <w:rsid w:val="008B1D72"/>
    <w:rsid w:val="008B224C"/>
    <w:rsid w:val="008B2422"/>
    <w:rsid w:val="008B2DEB"/>
    <w:rsid w:val="008B4704"/>
    <w:rsid w:val="008B4C8A"/>
    <w:rsid w:val="008B56C3"/>
    <w:rsid w:val="008B5EB8"/>
    <w:rsid w:val="008B613C"/>
    <w:rsid w:val="008B65B2"/>
    <w:rsid w:val="008B6DE9"/>
    <w:rsid w:val="008B6F59"/>
    <w:rsid w:val="008B7712"/>
    <w:rsid w:val="008B7D0F"/>
    <w:rsid w:val="008B7D99"/>
    <w:rsid w:val="008B7EDD"/>
    <w:rsid w:val="008C0D69"/>
    <w:rsid w:val="008C0E9A"/>
    <w:rsid w:val="008C0ED1"/>
    <w:rsid w:val="008C0F22"/>
    <w:rsid w:val="008C12F7"/>
    <w:rsid w:val="008C1798"/>
    <w:rsid w:val="008C18C3"/>
    <w:rsid w:val="008C19BE"/>
    <w:rsid w:val="008C26B4"/>
    <w:rsid w:val="008C308D"/>
    <w:rsid w:val="008C4118"/>
    <w:rsid w:val="008C459B"/>
    <w:rsid w:val="008C61D8"/>
    <w:rsid w:val="008C64EC"/>
    <w:rsid w:val="008C6B71"/>
    <w:rsid w:val="008C7305"/>
    <w:rsid w:val="008C750D"/>
    <w:rsid w:val="008C7DA5"/>
    <w:rsid w:val="008D0146"/>
    <w:rsid w:val="008D0747"/>
    <w:rsid w:val="008D0906"/>
    <w:rsid w:val="008D0B46"/>
    <w:rsid w:val="008D1556"/>
    <w:rsid w:val="008D310A"/>
    <w:rsid w:val="008D3811"/>
    <w:rsid w:val="008D39E8"/>
    <w:rsid w:val="008D3A28"/>
    <w:rsid w:val="008D46BA"/>
    <w:rsid w:val="008D496D"/>
    <w:rsid w:val="008D4A2C"/>
    <w:rsid w:val="008D57AB"/>
    <w:rsid w:val="008D60E9"/>
    <w:rsid w:val="008D766D"/>
    <w:rsid w:val="008E10E4"/>
    <w:rsid w:val="008E208B"/>
    <w:rsid w:val="008E2138"/>
    <w:rsid w:val="008E2852"/>
    <w:rsid w:val="008E28DB"/>
    <w:rsid w:val="008E2B36"/>
    <w:rsid w:val="008E2D1D"/>
    <w:rsid w:val="008E2D45"/>
    <w:rsid w:val="008E39CD"/>
    <w:rsid w:val="008E4C44"/>
    <w:rsid w:val="008E4E8E"/>
    <w:rsid w:val="008E5AAD"/>
    <w:rsid w:val="008E5ACD"/>
    <w:rsid w:val="008E614B"/>
    <w:rsid w:val="008E680C"/>
    <w:rsid w:val="008E7175"/>
    <w:rsid w:val="008E7859"/>
    <w:rsid w:val="008E7FEA"/>
    <w:rsid w:val="008F03C8"/>
    <w:rsid w:val="008F0A00"/>
    <w:rsid w:val="008F0B7C"/>
    <w:rsid w:val="008F12F5"/>
    <w:rsid w:val="008F1672"/>
    <w:rsid w:val="008F24E2"/>
    <w:rsid w:val="008F25B5"/>
    <w:rsid w:val="008F2F4B"/>
    <w:rsid w:val="008F33C0"/>
    <w:rsid w:val="008F42CD"/>
    <w:rsid w:val="008F43C7"/>
    <w:rsid w:val="008F4B44"/>
    <w:rsid w:val="008F4D2E"/>
    <w:rsid w:val="008F51FD"/>
    <w:rsid w:val="008F539A"/>
    <w:rsid w:val="008F6226"/>
    <w:rsid w:val="008F6EBE"/>
    <w:rsid w:val="008F751F"/>
    <w:rsid w:val="008F7530"/>
    <w:rsid w:val="008F76D1"/>
    <w:rsid w:val="00900938"/>
    <w:rsid w:val="00900BEB"/>
    <w:rsid w:val="00900FA5"/>
    <w:rsid w:val="00901717"/>
    <w:rsid w:val="009019C2"/>
    <w:rsid w:val="009019E5"/>
    <w:rsid w:val="00902728"/>
    <w:rsid w:val="009029E8"/>
    <w:rsid w:val="00903097"/>
    <w:rsid w:val="00903A45"/>
    <w:rsid w:val="00903CF9"/>
    <w:rsid w:val="00903DA7"/>
    <w:rsid w:val="00903FEE"/>
    <w:rsid w:val="00904005"/>
    <w:rsid w:val="00904143"/>
    <w:rsid w:val="009043B3"/>
    <w:rsid w:val="009046E9"/>
    <w:rsid w:val="00904997"/>
    <w:rsid w:val="00905AA2"/>
    <w:rsid w:val="009077C4"/>
    <w:rsid w:val="009101E1"/>
    <w:rsid w:val="0091023D"/>
    <w:rsid w:val="009102EC"/>
    <w:rsid w:val="00910819"/>
    <w:rsid w:val="00910829"/>
    <w:rsid w:val="00910C7B"/>
    <w:rsid w:val="00910D09"/>
    <w:rsid w:val="009114CF"/>
    <w:rsid w:val="0091218C"/>
    <w:rsid w:val="00912634"/>
    <w:rsid w:val="0091284A"/>
    <w:rsid w:val="0091297A"/>
    <w:rsid w:val="0091311D"/>
    <w:rsid w:val="009135B2"/>
    <w:rsid w:val="00913BC8"/>
    <w:rsid w:val="00914766"/>
    <w:rsid w:val="0091481E"/>
    <w:rsid w:val="00914B8D"/>
    <w:rsid w:val="009159A5"/>
    <w:rsid w:val="009167DD"/>
    <w:rsid w:val="00916AC2"/>
    <w:rsid w:val="009200DB"/>
    <w:rsid w:val="00920177"/>
    <w:rsid w:val="0092021C"/>
    <w:rsid w:val="00920580"/>
    <w:rsid w:val="00920FBB"/>
    <w:rsid w:val="009214CA"/>
    <w:rsid w:val="00921C52"/>
    <w:rsid w:val="009223B4"/>
    <w:rsid w:val="00922676"/>
    <w:rsid w:val="0092273B"/>
    <w:rsid w:val="00922856"/>
    <w:rsid w:val="00922CCC"/>
    <w:rsid w:val="009230F8"/>
    <w:rsid w:val="009231AF"/>
    <w:rsid w:val="00923631"/>
    <w:rsid w:val="00924697"/>
    <w:rsid w:val="00924D23"/>
    <w:rsid w:val="00924D6B"/>
    <w:rsid w:val="0092530A"/>
    <w:rsid w:val="0092560C"/>
    <w:rsid w:val="00925C1E"/>
    <w:rsid w:val="00925D99"/>
    <w:rsid w:val="0092669A"/>
    <w:rsid w:val="00927271"/>
    <w:rsid w:val="0092740A"/>
    <w:rsid w:val="009276CF"/>
    <w:rsid w:val="00930E21"/>
    <w:rsid w:val="009313EB"/>
    <w:rsid w:val="00931CF1"/>
    <w:rsid w:val="00931E9A"/>
    <w:rsid w:val="009324C0"/>
    <w:rsid w:val="0093252A"/>
    <w:rsid w:val="00932A89"/>
    <w:rsid w:val="00933A1E"/>
    <w:rsid w:val="00934107"/>
    <w:rsid w:val="00934522"/>
    <w:rsid w:val="0093455E"/>
    <w:rsid w:val="00934971"/>
    <w:rsid w:val="00934B7C"/>
    <w:rsid w:val="009350F6"/>
    <w:rsid w:val="0093526E"/>
    <w:rsid w:val="009354FC"/>
    <w:rsid w:val="0093553E"/>
    <w:rsid w:val="00935806"/>
    <w:rsid w:val="00935B18"/>
    <w:rsid w:val="009360B6"/>
    <w:rsid w:val="009362A6"/>
    <w:rsid w:val="00936674"/>
    <w:rsid w:val="00936FFA"/>
    <w:rsid w:val="009371C1"/>
    <w:rsid w:val="00937203"/>
    <w:rsid w:val="00937212"/>
    <w:rsid w:val="00937983"/>
    <w:rsid w:val="00937B93"/>
    <w:rsid w:val="009400B5"/>
    <w:rsid w:val="00940B23"/>
    <w:rsid w:val="00940DD0"/>
    <w:rsid w:val="00940E83"/>
    <w:rsid w:val="009427CE"/>
    <w:rsid w:val="00942F0A"/>
    <w:rsid w:val="009435B3"/>
    <w:rsid w:val="009441F9"/>
    <w:rsid w:val="009442C5"/>
    <w:rsid w:val="009447D0"/>
    <w:rsid w:val="00945C2E"/>
    <w:rsid w:val="00945F36"/>
    <w:rsid w:val="00946082"/>
    <w:rsid w:val="009461A8"/>
    <w:rsid w:val="00946A99"/>
    <w:rsid w:val="00947A54"/>
    <w:rsid w:val="009504AF"/>
    <w:rsid w:val="00951CC3"/>
    <w:rsid w:val="00951D31"/>
    <w:rsid w:val="0095209E"/>
    <w:rsid w:val="009523A2"/>
    <w:rsid w:val="0095280A"/>
    <w:rsid w:val="00952BDE"/>
    <w:rsid w:val="00952F80"/>
    <w:rsid w:val="00952FFB"/>
    <w:rsid w:val="009546F0"/>
    <w:rsid w:val="00954C9A"/>
    <w:rsid w:val="00954D39"/>
    <w:rsid w:val="00954E66"/>
    <w:rsid w:val="00955CCB"/>
    <w:rsid w:val="00956538"/>
    <w:rsid w:val="00956565"/>
    <w:rsid w:val="00957190"/>
    <w:rsid w:val="009573AC"/>
    <w:rsid w:val="009574CF"/>
    <w:rsid w:val="009577DD"/>
    <w:rsid w:val="00957F27"/>
    <w:rsid w:val="00960947"/>
    <w:rsid w:val="009609EE"/>
    <w:rsid w:val="00960C95"/>
    <w:rsid w:val="009619EF"/>
    <w:rsid w:val="00961A68"/>
    <w:rsid w:val="00961F8D"/>
    <w:rsid w:val="00962367"/>
    <w:rsid w:val="0096265A"/>
    <w:rsid w:val="00962B3B"/>
    <w:rsid w:val="00962CA2"/>
    <w:rsid w:val="00963123"/>
    <w:rsid w:val="009638A6"/>
    <w:rsid w:val="00963D50"/>
    <w:rsid w:val="00963E2F"/>
    <w:rsid w:val="009644DC"/>
    <w:rsid w:val="009645B5"/>
    <w:rsid w:val="009647C8"/>
    <w:rsid w:val="0096529D"/>
    <w:rsid w:val="0096621B"/>
    <w:rsid w:val="0096658B"/>
    <w:rsid w:val="00966F49"/>
    <w:rsid w:val="009670EB"/>
    <w:rsid w:val="00967302"/>
    <w:rsid w:val="00967597"/>
    <w:rsid w:val="00967B86"/>
    <w:rsid w:val="00970A4F"/>
    <w:rsid w:val="00970E83"/>
    <w:rsid w:val="00971324"/>
    <w:rsid w:val="0097179C"/>
    <w:rsid w:val="00971E2E"/>
    <w:rsid w:val="0097277F"/>
    <w:rsid w:val="00972A48"/>
    <w:rsid w:val="0097353B"/>
    <w:rsid w:val="00973A13"/>
    <w:rsid w:val="00973D9D"/>
    <w:rsid w:val="009743AA"/>
    <w:rsid w:val="00974CC4"/>
    <w:rsid w:val="009760A0"/>
    <w:rsid w:val="00977488"/>
    <w:rsid w:val="00977598"/>
    <w:rsid w:val="009775A4"/>
    <w:rsid w:val="009779EC"/>
    <w:rsid w:val="00977BA8"/>
    <w:rsid w:val="00980847"/>
    <w:rsid w:val="00980DE1"/>
    <w:rsid w:val="0098131B"/>
    <w:rsid w:val="0098179A"/>
    <w:rsid w:val="00981C1D"/>
    <w:rsid w:val="0098275D"/>
    <w:rsid w:val="00982AA2"/>
    <w:rsid w:val="00982AE3"/>
    <w:rsid w:val="00982E6A"/>
    <w:rsid w:val="00982E96"/>
    <w:rsid w:val="00982EF5"/>
    <w:rsid w:val="009831AA"/>
    <w:rsid w:val="00983D05"/>
    <w:rsid w:val="0098512A"/>
    <w:rsid w:val="009859AF"/>
    <w:rsid w:val="00985DB9"/>
    <w:rsid w:val="00985F58"/>
    <w:rsid w:val="009865AA"/>
    <w:rsid w:val="009878C9"/>
    <w:rsid w:val="00990982"/>
    <w:rsid w:val="009913D5"/>
    <w:rsid w:val="00991638"/>
    <w:rsid w:val="00992186"/>
    <w:rsid w:val="009927B7"/>
    <w:rsid w:val="009929A2"/>
    <w:rsid w:val="00992AEB"/>
    <w:rsid w:val="0099356C"/>
    <w:rsid w:val="00993593"/>
    <w:rsid w:val="00993A8D"/>
    <w:rsid w:val="00993E11"/>
    <w:rsid w:val="009943FE"/>
    <w:rsid w:val="009976E6"/>
    <w:rsid w:val="00997ACD"/>
    <w:rsid w:val="009A00FB"/>
    <w:rsid w:val="009A1757"/>
    <w:rsid w:val="009A182C"/>
    <w:rsid w:val="009A195B"/>
    <w:rsid w:val="009A1D4A"/>
    <w:rsid w:val="009A2F28"/>
    <w:rsid w:val="009A322A"/>
    <w:rsid w:val="009A375F"/>
    <w:rsid w:val="009A3FB3"/>
    <w:rsid w:val="009A4A2E"/>
    <w:rsid w:val="009A5466"/>
    <w:rsid w:val="009A546E"/>
    <w:rsid w:val="009A56C7"/>
    <w:rsid w:val="009A6443"/>
    <w:rsid w:val="009A6939"/>
    <w:rsid w:val="009A6C78"/>
    <w:rsid w:val="009A711F"/>
    <w:rsid w:val="009A71C0"/>
    <w:rsid w:val="009A7636"/>
    <w:rsid w:val="009A773C"/>
    <w:rsid w:val="009A78FD"/>
    <w:rsid w:val="009A7D0F"/>
    <w:rsid w:val="009B004F"/>
    <w:rsid w:val="009B0840"/>
    <w:rsid w:val="009B1BC1"/>
    <w:rsid w:val="009B2F19"/>
    <w:rsid w:val="009B3A80"/>
    <w:rsid w:val="009B4760"/>
    <w:rsid w:val="009B4C41"/>
    <w:rsid w:val="009B4E40"/>
    <w:rsid w:val="009B5707"/>
    <w:rsid w:val="009B58E0"/>
    <w:rsid w:val="009B5BBA"/>
    <w:rsid w:val="009B5D28"/>
    <w:rsid w:val="009B6E8B"/>
    <w:rsid w:val="009B7722"/>
    <w:rsid w:val="009B78D1"/>
    <w:rsid w:val="009C0BE2"/>
    <w:rsid w:val="009C1327"/>
    <w:rsid w:val="009C179B"/>
    <w:rsid w:val="009C19BD"/>
    <w:rsid w:val="009C1E44"/>
    <w:rsid w:val="009C28F1"/>
    <w:rsid w:val="009C2BE6"/>
    <w:rsid w:val="009C2C4C"/>
    <w:rsid w:val="009C2EF6"/>
    <w:rsid w:val="009C33D4"/>
    <w:rsid w:val="009C48AA"/>
    <w:rsid w:val="009C4968"/>
    <w:rsid w:val="009C4B7A"/>
    <w:rsid w:val="009C529F"/>
    <w:rsid w:val="009C5AF9"/>
    <w:rsid w:val="009C5C34"/>
    <w:rsid w:val="009C631A"/>
    <w:rsid w:val="009C634B"/>
    <w:rsid w:val="009C7208"/>
    <w:rsid w:val="009C7B7A"/>
    <w:rsid w:val="009C7DF8"/>
    <w:rsid w:val="009D0A7E"/>
    <w:rsid w:val="009D16F7"/>
    <w:rsid w:val="009D1711"/>
    <w:rsid w:val="009D1A85"/>
    <w:rsid w:val="009D1BBE"/>
    <w:rsid w:val="009D2766"/>
    <w:rsid w:val="009D3530"/>
    <w:rsid w:val="009D371A"/>
    <w:rsid w:val="009D3B71"/>
    <w:rsid w:val="009D3E79"/>
    <w:rsid w:val="009D47A8"/>
    <w:rsid w:val="009D4941"/>
    <w:rsid w:val="009D5124"/>
    <w:rsid w:val="009D75BC"/>
    <w:rsid w:val="009D7A36"/>
    <w:rsid w:val="009D7BD4"/>
    <w:rsid w:val="009D7C2B"/>
    <w:rsid w:val="009E0273"/>
    <w:rsid w:val="009E04EA"/>
    <w:rsid w:val="009E0598"/>
    <w:rsid w:val="009E05F3"/>
    <w:rsid w:val="009E0AED"/>
    <w:rsid w:val="009E13BB"/>
    <w:rsid w:val="009E26B4"/>
    <w:rsid w:val="009E27EB"/>
    <w:rsid w:val="009E2CF4"/>
    <w:rsid w:val="009E33E6"/>
    <w:rsid w:val="009E351A"/>
    <w:rsid w:val="009E45FA"/>
    <w:rsid w:val="009E4896"/>
    <w:rsid w:val="009E4A2A"/>
    <w:rsid w:val="009E4DDA"/>
    <w:rsid w:val="009E599E"/>
    <w:rsid w:val="009E59C5"/>
    <w:rsid w:val="009E6550"/>
    <w:rsid w:val="009E6693"/>
    <w:rsid w:val="009E6967"/>
    <w:rsid w:val="009E71F0"/>
    <w:rsid w:val="009E778E"/>
    <w:rsid w:val="009E788D"/>
    <w:rsid w:val="009E7EBE"/>
    <w:rsid w:val="009F0938"/>
    <w:rsid w:val="009F0F4F"/>
    <w:rsid w:val="009F1380"/>
    <w:rsid w:val="009F2B38"/>
    <w:rsid w:val="009F2F6B"/>
    <w:rsid w:val="009F30C4"/>
    <w:rsid w:val="009F310A"/>
    <w:rsid w:val="009F3712"/>
    <w:rsid w:val="009F4428"/>
    <w:rsid w:val="009F4BA4"/>
    <w:rsid w:val="009F547B"/>
    <w:rsid w:val="009F5F1A"/>
    <w:rsid w:val="009F622D"/>
    <w:rsid w:val="009F6506"/>
    <w:rsid w:val="009F788A"/>
    <w:rsid w:val="009F7EAA"/>
    <w:rsid w:val="00A00A36"/>
    <w:rsid w:val="00A00EB9"/>
    <w:rsid w:val="00A00F26"/>
    <w:rsid w:val="00A01BD5"/>
    <w:rsid w:val="00A01EF1"/>
    <w:rsid w:val="00A0248D"/>
    <w:rsid w:val="00A031E9"/>
    <w:rsid w:val="00A032D0"/>
    <w:rsid w:val="00A039DE"/>
    <w:rsid w:val="00A040BC"/>
    <w:rsid w:val="00A04549"/>
    <w:rsid w:val="00A0456C"/>
    <w:rsid w:val="00A04CA5"/>
    <w:rsid w:val="00A05814"/>
    <w:rsid w:val="00A05AED"/>
    <w:rsid w:val="00A05B47"/>
    <w:rsid w:val="00A05EEA"/>
    <w:rsid w:val="00A0626A"/>
    <w:rsid w:val="00A06362"/>
    <w:rsid w:val="00A065AA"/>
    <w:rsid w:val="00A0799E"/>
    <w:rsid w:val="00A07BE3"/>
    <w:rsid w:val="00A10498"/>
    <w:rsid w:val="00A10BB2"/>
    <w:rsid w:val="00A10D54"/>
    <w:rsid w:val="00A1114C"/>
    <w:rsid w:val="00A11690"/>
    <w:rsid w:val="00A12529"/>
    <w:rsid w:val="00A12952"/>
    <w:rsid w:val="00A12B19"/>
    <w:rsid w:val="00A12D5F"/>
    <w:rsid w:val="00A137C6"/>
    <w:rsid w:val="00A137D7"/>
    <w:rsid w:val="00A13C58"/>
    <w:rsid w:val="00A13DDE"/>
    <w:rsid w:val="00A142EE"/>
    <w:rsid w:val="00A14489"/>
    <w:rsid w:val="00A14A7F"/>
    <w:rsid w:val="00A14DDF"/>
    <w:rsid w:val="00A1525B"/>
    <w:rsid w:val="00A1562F"/>
    <w:rsid w:val="00A15A1B"/>
    <w:rsid w:val="00A167BA"/>
    <w:rsid w:val="00A16B8F"/>
    <w:rsid w:val="00A17BA9"/>
    <w:rsid w:val="00A17E14"/>
    <w:rsid w:val="00A20547"/>
    <w:rsid w:val="00A20B96"/>
    <w:rsid w:val="00A20C68"/>
    <w:rsid w:val="00A20EC2"/>
    <w:rsid w:val="00A212E9"/>
    <w:rsid w:val="00A21396"/>
    <w:rsid w:val="00A21517"/>
    <w:rsid w:val="00A219FC"/>
    <w:rsid w:val="00A21B65"/>
    <w:rsid w:val="00A21B75"/>
    <w:rsid w:val="00A220E6"/>
    <w:rsid w:val="00A22565"/>
    <w:rsid w:val="00A22803"/>
    <w:rsid w:val="00A2440C"/>
    <w:rsid w:val="00A24C2A"/>
    <w:rsid w:val="00A25AF1"/>
    <w:rsid w:val="00A26BA7"/>
    <w:rsid w:val="00A26E34"/>
    <w:rsid w:val="00A26EE7"/>
    <w:rsid w:val="00A27114"/>
    <w:rsid w:val="00A274D0"/>
    <w:rsid w:val="00A27E0D"/>
    <w:rsid w:val="00A27FC9"/>
    <w:rsid w:val="00A30FB5"/>
    <w:rsid w:val="00A31C24"/>
    <w:rsid w:val="00A31F61"/>
    <w:rsid w:val="00A32D08"/>
    <w:rsid w:val="00A33768"/>
    <w:rsid w:val="00A34461"/>
    <w:rsid w:val="00A34F5B"/>
    <w:rsid w:val="00A3518E"/>
    <w:rsid w:val="00A352D1"/>
    <w:rsid w:val="00A35E67"/>
    <w:rsid w:val="00A36CDE"/>
    <w:rsid w:val="00A370B2"/>
    <w:rsid w:val="00A3721B"/>
    <w:rsid w:val="00A37AE2"/>
    <w:rsid w:val="00A37B89"/>
    <w:rsid w:val="00A37FBB"/>
    <w:rsid w:val="00A40F7A"/>
    <w:rsid w:val="00A411A0"/>
    <w:rsid w:val="00A412C0"/>
    <w:rsid w:val="00A41757"/>
    <w:rsid w:val="00A41B6F"/>
    <w:rsid w:val="00A42214"/>
    <w:rsid w:val="00A427B1"/>
    <w:rsid w:val="00A435B7"/>
    <w:rsid w:val="00A43975"/>
    <w:rsid w:val="00A44135"/>
    <w:rsid w:val="00A443DF"/>
    <w:rsid w:val="00A44797"/>
    <w:rsid w:val="00A44A76"/>
    <w:rsid w:val="00A44AEC"/>
    <w:rsid w:val="00A44DFD"/>
    <w:rsid w:val="00A45267"/>
    <w:rsid w:val="00A45C07"/>
    <w:rsid w:val="00A461E8"/>
    <w:rsid w:val="00A47086"/>
    <w:rsid w:val="00A47412"/>
    <w:rsid w:val="00A47998"/>
    <w:rsid w:val="00A47A27"/>
    <w:rsid w:val="00A50261"/>
    <w:rsid w:val="00A50837"/>
    <w:rsid w:val="00A50A6F"/>
    <w:rsid w:val="00A513EF"/>
    <w:rsid w:val="00A51954"/>
    <w:rsid w:val="00A52414"/>
    <w:rsid w:val="00A52A64"/>
    <w:rsid w:val="00A52F51"/>
    <w:rsid w:val="00A52F8E"/>
    <w:rsid w:val="00A5305B"/>
    <w:rsid w:val="00A533A8"/>
    <w:rsid w:val="00A53F1F"/>
    <w:rsid w:val="00A56104"/>
    <w:rsid w:val="00A56A1C"/>
    <w:rsid w:val="00A56E20"/>
    <w:rsid w:val="00A570FA"/>
    <w:rsid w:val="00A5719E"/>
    <w:rsid w:val="00A5736D"/>
    <w:rsid w:val="00A57DDB"/>
    <w:rsid w:val="00A60D13"/>
    <w:rsid w:val="00A62560"/>
    <w:rsid w:val="00A62D1E"/>
    <w:rsid w:val="00A63455"/>
    <w:rsid w:val="00A64243"/>
    <w:rsid w:val="00A64849"/>
    <w:rsid w:val="00A669CF"/>
    <w:rsid w:val="00A6777C"/>
    <w:rsid w:val="00A7043F"/>
    <w:rsid w:val="00A70816"/>
    <w:rsid w:val="00A708D9"/>
    <w:rsid w:val="00A70C59"/>
    <w:rsid w:val="00A70CD1"/>
    <w:rsid w:val="00A71478"/>
    <w:rsid w:val="00A72AFC"/>
    <w:rsid w:val="00A73293"/>
    <w:rsid w:val="00A73848"/>
    <w:rsid w:val="00A73998"/>
    <w:rsid w:val="00A73E36"/>
    <w:rsid w:val="00A740C3"/>
    <w:rsid w:val="00A74913"/>
    <w:rsid w:val="00A74C35"/>
    <w:rsid w:val="00A74F60"/>
    <w:rsid w:val="00A75ADD"/>
    <w:rsid w:val="00A75E5B"/>
    <w:rsid w:val="00A75F9B"/>
    <w:rsid w:val="00A7645C"/>
    <w:rsid w:val="00A76ACC"/>
    <w:rsid w:val="00A76ECD"/>
    <w:rsid w:val="00A77260"/>
    <w:rsid w:val="00A77306"/>
    <w:rsid w:val="00A801D9"/>
    <w:rsid w:val="00A80691"/>
    <w:rsid w:val="00A80715"/>
    <w:rsid w:val="00A81227"/>
    <w:rsid w:val="00A814AD"/>
    <w:rsid w:val="00A8161A"/>
    <w:rsid w:val="00A81714"/>
    <w:rsid w:val="00A8201E"/>
    <w:rsid w:val="00A8287B"/>
    <w:rsid w:val="00A830D4"/>
    <w:rsid w:val="00A8344E"/>
    <w:rsid w:val="00A83619"/>
    <w:rsid w:val="00A8396A"/>
    <w:rsid w:val="00A840FA"/>
    <w:rsid w:val="00A84345"/>
    <w:rsid w:val="00A84630"/>
    <w:rsid w:val="00A84887"/>
    <w:rsid w:val="00A85318"/>
    <w:rsid w:val="00A85BDE"/>
    <w:rsid w:val="00A865E7"/>
    <w:rsid w:val="00A868C9"/>
    <w:rsid w:val="00A869E5"/>
    <w:rsid w:val="00A869F7"/>
    <w:rsid w:val="00A86E60"/>
    <w:rsid w:val="00A8700B"/>
    <w:rsid w:val="00A87117"/>
    <w:rsid w:val="00A9038B"/>
    <w:rsid w:val="00A9049A"/>
    <w:rsid w:val="00A90749"/>
    <w:rsid w:val="00A90849"/>
    <w:rsid w:val="00A90C5B"/>
    <w:rsid w:val="00A90FD2"/>
    <w:rsid w:val="00A926C8"/>
    <w:rsid w:val="00A929D0"/>
    <w:rsid w:val="00A92C7C"/>
    <w:rsid w:val="00A9319F"/>
    <w:rsid w:val="00A938A5"/>
    <w:rsid w:val="00A93CBA"/>
    <w:rsid w:val="00A94134"/>
    <w:rsid w:val="00A94A54"/>
    <w:rsid w:val="00A951BE"/>
    <w:rsid w:val="00A95DCF"/>
    <w:rsid w:val="00A9667E"/>
    <w:rsid w:val="00A96BA3"/>
    <w:rsid w:val="00A979F7"/>
    <w:rsid w:val="00A97B7F"/>
    <w:rsid w:val="00AA0274"/>
    <w:rsid w:val="00AA0454"/>
    <w:rsid w:val="00AA0892"/>
    <w:rsid w:val="00AA102F"/>
    <w:rsid w:val="00AA19A6"/>
    <w:rsid w:val="00AA1D4F"/>
    <w:rsid w:val="00AA258C"/>
    <w:rsid w:val="00AA2C01"/>
    <w:rsid w:val="00AA32FA"/>
    <w:rsid w:val="00AA35EE"/>
    <w:rsid w:val="00AA3AF6"/>
    <w:rsid w:val="00AA4A75"/>
    <w:rsid w:val="00AA4B94"/>
    <w:rsid w:val="00AA4C69"/>
    <w:rsid w:val="00AA4FFF"/>
    <w:rsid w:val="00AA5726"/>
    <w:rsid w:val="00AA5F9E"/>
    <w:rsid w:val="00AA60D9"/>
    <w:rsid w:val="00AA6663"/>
    <w:rsid w:val="00AA6AA5"/>
    <w:rsid w:val="00AA6BF0"/>
    <w:rsid w:val="00AA6C3D"/>
    <w:rsid w:val="00AA7D3E"/>
    <w:rsid w:val="00AB017A"/>
    <w:rsid w:val="00AB0640"/>
    <w:rsid w:val="00AB1F0F"/>
    <w:rsid w:val="00AB1FB4"/>
    <w:rsid w:val="00AB2318"/>
    <w:rsid w:val="00AB2861"/>
    <w:rsid w:val="00AB3B75"/>
    <w:rsid w:val="00AB3DCC"/>
    <w:rsid w:val="00AB4209"/>
    <w:rsid w:val="00AB45F9"/>
    <w:rsid w:val="00AB4935"/>
    <w:rsid w:val="00AB5615"/>
    <w:rsid w:val="00AB6082"/>
    <w:rsid w:val="00AB673F"/>
    <w:rsid w:val="00AB687B"/>
    <w:rsid w:val="00AB69FB"/>
    <w:rsid w:val="00AB731D"/>
    <w:rsid w:val="00AB7406"/>
    <w:rsid w:val="00AB7535"/>
    <w:rsid w:val="00AB7679"/>
    <w:rsid w:val="00AB7738"/>
    <w:rsid w:val="00AB7A07"/>
    <w:rsid w:val="00AB7A83"/>
    <w:rsid w:val="00AB7B05"/>
    <w:rsid w:val="00AC063C"/>
    <w:rsid w:val="00AC0B14"/>
    <w:rsid w:val="00AC15E1"/>
    <w:rsid w:val="00AC166E"/>
    <w:rsid w:val="00AC255E"/>
    <w:rsid w:val="00AC2C3E"/>
    <w:rsid w:val="00AC2E3A"/>
    <w:rsid w:val="00AC3A4E"/>
    <w:rsid w:val="00AC3B08"/>
    <w:rsid w:val="00AC4D67"/>
    <w:rsid w:val="00AC4DE4"/>
    <w:rsid w:val="00AC568F"/>
    <w:rsid w:val="00AC56F8"/>
    <w:rsid w:val="00AC5AD1"/>
    <w:rsid w:val="00AC7A56"/>
    <w:rsid w:val="00AC7CE7"/>
    <w:rsid w:val="00AD0496"/>
    <w:rsid w:val="00AD0530"/>
    <w:rsid w:val="00AD0AA3"/>
    <w:rsid w:val="00AD14C3"/>
    <w:rsid w:val="00AD198F"/>
    <w:rsid w:val="00AD1A15"/>
    <w:rsid w:val="00AD1D66"/>
    <w:rsid w:val="00AD1EEC"/>
    <w:rsid w:val="00AD2309"/>
    <w:rsid w:val="00AD26AD"/>
    <w:rsid w:val="00AD284C"/>
    <w:rsid w:val="00AD2978"/>
    <w:rsid w:val="00AD2ACF"/>
    <w:rsid w:val="00AD2B15"/>
    <w:rsid w:val="00AD382B"/>
    <w:rsid w:val="00AD429A"/>
    <w:rsid w:val="00AD42BB"/>
    <w:rsid w:val="00AD4803"/>
    <w:rsid w:val="00AD50F6"/>
    <w:rsid w:val="00AD54AD"/>
    <w:rsid w:val="00AD57BD"/>
    <w:rsid w:val="00AD6C54"/>
    <w:rsid w:val="00AD6CAC"/>
    <w:rsid w:val="00AD7086"/>
    <w:rsid w:val="00AD739F"/>
    <w:rsid w:val="00AD7988"/>
    <w:rsid w:val="00AD7EE9"/>
    <w:rsid w:val="00AE06C3"/>
    <w:rsid w:val="00AE0E01"/>
    <w:rsid w:val="00AE2025"/>
    <w:rsid w:val="00AE2175"/>
    <w:rsid w:val="00AE21B4"/>
    <w:rsid w:val="00AE2A35"/>
    <w:rsid w:val="00AE2EC8"/>
    <w:rsid w:val="00AE3666"/>
    <w:rsid w:val="00AE36E1"/>
    <w:rsid w:val="00AE370F"/>
    <w:rsid w:val="00AE38F2"/>
    <w:rsid w:val="00AE3DEF"/>
    <w:rsid w:val="00AE4B86"/>
    <w:rsid w:val="00AE4F1E"/>
    <w:rsid w:val="00AE50CB"/>
    <w:rsid w:val="00AE5206"/>
    <w:rsid w:val="00AE539E"/>
    <w:rsid w:val="00AE59E4"/>
    <w:rsid w:val="00AE5F5D"/>
    <w:rsid w:val="00AE6770"/>
    <w:rsid w:val="00AE7044"/>
    <w:rsid w:val="00AE7E53"/>
    <w:rsid w:val="00AE7E8B"/>
    <w:rsid w:val="00AF021F"/>
    <w:rsid w:val="00AF02FC"/>
    <w:rsid w:val="00AF037B"/>
    <w:rsid w:val="00AF0D82"/>
    <w:rsid w:val="00AF0E67"/>
    <w:rsid w:val="00AF1CAE"/>
    <w:rsid w:val="00AF1D0A"/>
    <w:rsid w:val="00AF2111"/>
    <w:rsid w:val="00AF2A42"/>
    <w:rsid w:val="00AF3582"/>
    <w:rsid w:val="00AF3BBB"/>
    <w:rsid w:val="00AF6712"/>
    <w:rsid w:val="00AF74A6"/>
    <w:rsid w:val="00B003D0"/>
    <w:rsid w:val="00B01083"/>
    <w:rsid w:val="00B011DC"/>
    <w:rsid w:val="00B01F03"/>
    <w:rsid w:val="00B02240"/>
    <w:rsid w:val="00B02379"/>
    <w:rsid w:val="00B02C90"/>
    <w:rsid w:val="00B02D5F"/>
    <w:rsid w:val="00B035AC"/>
    <w:rsid w:val="00B03E22"/>
    <w:rsid w:val="00B042CF"/>
    <w:rsid w:val="00B04934"/>
    <w:rsid w:val="00B04ABE"/>
    <w:rsid w:val="00B04F4C"/>
    <w:rsid w:val="00B05873"/>
    <w:rsid w:val="00B0653D"/>
    <w:rsid w:val="00B0676D"/>
    <w:rsid w:val="00B0678F"/>
    <w:rsid w:val="00B068CA"/>
    <w:rsid w:val="00B06A2F"/>
    <w:rsid w:val="00B07AA2"/>
    <w:rsid w:val="00B07EA9"/>
    <w:rsid w:val="00B07F29"/>
    <w:rsid w:val="00B10BC5"/>
    <w:rsid w:val="00B10E5F"/>
    <w:rsid w:val="00B110D3"/>
    <w:rsid w:val="00B111A5"/>
    <w:rsid w:val="00B112E1"/>
    <w:rsid w:val="00B118A4"/>
    <w:rsid w:val="00B119DF"/>
    <w:rsid w:val="00B12012"/>
    <w:rsid w:val="00B13FD0"/>
    <w:rsid w:val="00B140B9"/>
    <w:rsid w:val="00B143A4"/>
    <w:rsid w:val="00B14E68"/>
    <w:rsid w:val="00B15DD7"/>
    <w:rsid w:val="00B15EB8"/>
    <w:rsid w:val="00B16043"/>
    <w:rsid w:val="00B165D3"/>
    <w:rsid w:val="00B16DF3"/>
    <w:rsid w:val="00B17645"/>
    <w:rsid w:val="00B17AD3"/>
    <w:rsid w:val="00B17FCF"/>
    <w:rsid w:val="00B2033E"/>
    <w:rsid w:val="00B2076E"/>
    <w:rsid w:val="00B2099D"/>
    <w:rsid w:val="00B21D9D"/>
    <w:rsid w:val="00B21DDB"/>
    <w:rsid w:val="00B2223B"/>
    <w:rsid w:val="00B2238C"/>
    <w:rsid w:val="00B24F56"/>
    <w:rsid w:val="00B258B3"/>
    <w:rsid w:val="00B259A7"/>
    <w:rsid w:val="00B25DA5"/>
    <w:rsid w:val="00B26072"/>
    <w:rsid w:val="00B26ABF"/>
    <w:rsid w:val="00B26E6F"/>
    <w:rsid w:val="00B2740D"/>
    <w:rsid w:val="00B279BD"/>
    <w:rsid w:val="00B302C2"/>
    <w:rsid w:val="00B305B4"/>
    <w:rsid w:val="00B30D61"/>
    <w:rsid w:val="00B31166"/>
    <w:rsid w:val="00B31940"/>
    <w:rsid w:val="00B31D86"/>
    <w:rsid w:val="00B31E8F"/>
    <w:rsid w:val="00B32526"/>
    <w:rsid w:val="00B32F35"/>
    <w:rsid w:val="00B33053"/>
    <w:rsid w:val="00B332A3"/>
    <w:rsid w:val="00B33A25"/>
    <w:rsid w:val="00B33C7C"/>
    <w:rsid w:val="00B33E58"/>
    <w:rsid w:val="00B33EF3"/>
    <w:rsid w:val="00B34E92"/>
    <w:rsid w:val="00B35606"/>
    <w:rsid w:val="00B35AD8"/>
    <w:rsid w:val="00B35D86"/>
    <w:rsid w:val="00B35F7B"/>
    <w:rsid w:val="00B36D59"/>
    <w:rsid w:val="00B37850"/>
    <w:rsid w:val="00B37EDA"/>
    <w:rsid w:val="00B40E80"/>
    <w:rsid w:val="00B4147C"/>
    <w:rsid w:val="00B41811"/>
    <w:rsid w:val="00B41FD1"/>
    <w:rsid w:val="00B4282D"/>
    <w:rsid w:val="00B42866"/>
    <w:rsid w:val="00B4363C"/>
    <w:rsid w:val="00B437D0"/>
    <w:rsid w:val="00B4396F"/>
    <w:rsid w:val="00B44159"/>
    <w:rsid w:val="00B44397"/>
    <w:rsid w:val="00B44BF7"/>
    <w:rsid w:val="00B44EA8"/>
    <w:rsid w:val="00B45400"/>
    <w:rsid w:val="00B456ED"/>
    <w:rsid w:val="00B462A5"/>
    <w:rsid w:val="00B47797"/>
    <w:rsid w:val="00B478A4"/>
    <w:rsid w:val="00B500BF"/>
    <w:rsid w:val="00B5051D"/>
    <w:rsid w:val="00B50849"/>
    <w:rsid w:val="00B50892"/>
    <w:rsid w:val="00B50AD6"/>
    <w:rsid w:val="00B510B5"/>
    <w:rsid w:val="00B5143B"/>
    <w:rsid w:val="00B516E4"/>
    <w:rsid w:val="00B517E5"/>
    <w:rsid w:val="00B51A24"/>
    <w:rsid w:val="00B523E3"/>
    <w:rsid w:val="00B52B07"/>
    <w:rsid w:val="00B53620"/>
    <w:rsid w:val="00B53C4B"/>
    <w:rsid w:val="00B5426E"/>
    <w:rsid w:val="00B54408"/>
    <w:rsid w:val="00B547C1"/>
    <w:rsid w:val="00B54E94"/>
    <w:rsid w:val="00B5521C"/>
    <w:rsid w:val="00B55782"/>
    <w:rsid w:val="00B558CA"/>
    <w:rsid w:val="00B5612F"/>
    <w:rsid w:val="00B56460"/>
    <w:rsid w:val="00B56471"/>
    <w:rsid w:val="00B569A0"/>
    <w:rsid w:val="00B57809"/>
    <w:rsid w:val="00B57D8C"/>
    <w:rsid w:val="00B601C0"/>
    <w:rsid w:val="00B606BD"/>
    <w:rsid w:val="00B60D8A"/>
    <w:rsid w:val="00B611EC"/>
    <w:rsid w:val="00B62881"/>
    <w:rsid w:val="00B62FC6"/>
    <w:rsid w:val="00B63947"/>
    <w:rsid w:val="00B6521D"/>
    <w:rsid w:val="00B6563B"/>
    <w:rsid w:val="00B65AE3"/>
    <w:rsid w:val="00B65F72"/>
    <w:rsid w:val="00B66291"/>
    <w:rsid w:val="00B66433"/>
    <w:rsid w:val="00B668AC"/>
    <w:rsid w:val="00B66CA9"/>
    <w:rsid w:val="00B672A5"/>
    <w:rsid w:val="00B67547"/>
    <w:rsid w:val="00B7000F"/>
    <w:rsid w:val="00B704DB"/>
    <w:rsid w:val="00B70717"/>
    <w:rsid w:val="00B70EDD"/>
    <w:rsid w:val="00B7176F"/>
    <w:rsid w:val="00B71826"/>
    <w:rsid w:val="00B71E53"/>
    <w:rsid w:val="00B71EFF"/>
    <w:rsid w:val="00B72C78"/>
    <w:rsid w:val="00B72ED5"/>
    <w:rsid w:val="00B73F34"/>
    <w:rsid w:val="00B7428D"/>
    <w:rsid w:val="00B7443D"/>
    <w:rsid w:val="00B76F1E"/>
    <w:rsid w:val="00B772C0"/>
    <w:rsid w:val="00B7731C"/>
    <w:rsid w:val="00B7762B"/>
    <w:rsid w:val="00B779C8"/>
    <w:rsid w:val="00B779DF"/>
    <w:rsid w:val="00B802BF"/>
    <w:rsid w:val="00B802D3"/>
    <w:rsid w:val="00B80ED0"/>
    <w:rsid w:val="00B80FA3"/>
    <w:rsid w:val="00B820F2"/>
    <w:rsid w:val="00B83C15"/>
    <w:rsid w:val="00B83F88"/>
    <w:rsid w:val="00B84789"/>
    <w:rsid w:val="00B8485A"/>
    <w:rsid w:val="00B84CFE"/>
    <w:rsid w:val="00B851C5"/>
    <w:rsid w:val="00B85B95"/>
    <w:rsid w:val="00B85C98"/>
    <w:rsid w:val="00B85F14"/>
    <w:rsid w:val="00B86BEA"/>
    <w:rsid w:val="00B86DEE"/>
    <w:rsid w:val="00B87F05"/>
    <w:rsid w:val="00B90B81"/>
    <w:rsid w:val="00B9163A"/>
    <w:rsid w:val="00B91BA6"/>
    <w:rsid w:val="00B92FA1"/>
    <w:rsid w:val="00B932A5"/>
    <w:rsid w:val="00B94D80"/>
    <w:rsid w:val="00B958AA"/>
    <w:rsid w:val="00B95DB2"/>
    <w:rsid w:val="00B95E10"/>
    <w:rsid w:val="00B9627B"/>
    <w:rsid w:val="00B963A0"/>
    <w:rsid w:val="00B96FAC"/>
    <w:rsid w:val="00B9775F"/>
    <w:rsid w:val="00B978D5"/>
    <w:rsid w:val="00BA0426"/>
    <w:rsid w:val="00BA179A"/>
    <w:rsid w:val="00BA1B4B"/>
    <w:rsid w:val="00BA2637"/>
    <w:rsid w:val="00BA26FF"/>
    <w:rsid w:val="00BA350A"/>
    <w:rsid w:val="00BA3E68"/>
    <w:rsid w:val="00BA4427"/>
    <w:rsid w:val="00BA5189"/>
    <w:rsid w:val="00BA5FA7"/>
    <w:rsid w:val="00BA623D"/>
    <w:rsid w:val="00BA6BCD"/>
    <w:rsid w:val="00BA6CC6"/>
    <w:rsid w:val="00BA7045"/>
    <w:rsid w:val="00BA75D6"/>
    <w:rsid w:val="00BA78DD"/>
    <w:rsid w:val="00BB03F5"/>
    <w:rsid w:val="00BB0AE2"/>
    <w:rsid w:val="00BB0B2B"/>
    <w:rsid w:val="00BB1887"/>
    <w:rsid w:val="00BB1A21"/>
    <w:rsid w:val="00BB1EA4"/>
    <w:rsid w:val="00BB2572"/>
    <w:rsid w:val="00BB2575"/>
    <w:rsid w:val="00BB2971"/>
    <w:rsid w:val="00BB29C5"/>
    <w:rsid w:val="00BB2A94"/>
    <w:rsid w:val="00BB3014"/>
    <w:rsid w:val="00BB39CF"/>
    <w:rsid w:val="00BB3A6D"/>
    <w:rsid w:val="00BB3F5A"/>
    <w:rsid w:val="00BB3F83"/>
    <w:rsid w:val="00BB4336"/>
    <w:rsid w:val="00BB45A7"/>
    <w:rsid w:val="00BB4803"/>
    <w:rsid w:val="00BB4846"/>
    <w:rsid w:val="00BB4ED4"/>
    <w:rsid w:val="00BB5229"/>
    <w:rsid w:val="00BB53A0"/>
    <w:rsid w:val="00BB5448"/>
    <w:rsid w:val="00BB57EC"/>
    <w:rsid w:val="00BB58E7"/>
    <w:rsid w:val="00BB5C4D"/>
    <w:rsid w:val="00BB5F4B"/>
    <w:rsid w:val="00BB6132"/>
    <w:rsid w:val="00BB64D0"/>
    <w:rsid w:val="00BB650B"/>
    <w:rsid w:val="00BB7050"/>
    <w:rsid w:val="00BB711C"/>
    <w:rsid w:val="00BB7239"/>
    <w:rsid w:val="00BB7798"/>
    <w:rsid w:val="00BB7AD1"/>
    <w:rsid w:val="00BB7B58"/>
    <w:rsid w:val="00BB7DD5"/>
    <w:rsid w:val="00BC0355"/>
    <w:rsid w:val="00BC06F9"/>
    <w:rsid w:val="00BC078A"/>
    <w:rsid w:val="00BC1343"/>
    <w:rsid w:val="00BC175C"/>
    <w:rsid w:val="00BC2524"/>
    <w:rsid w:val="00BC27C0"/>
    <w:rsid w:val="00BC38B6"/>
    <w:rsid w:val="00BC3BEF"/>
    <w:rsid w:val="00BC3DE5"/>
    <w:rsid w:val="00BC40FC"/>
    <w:rsid w:val="00BC4620"/>
    <w:rsid w:val="00BC47A5"/>
    <w:rsid w:val="00BC53B4"/>
    <w:rsid w:val="00BC576F"/>
    <w:rsid w:val="00BC5857"/>
    <w:rsid w:val="00BC603B"/>
    <w:rsid w:val="00BC6233"/>
    <w:rsid w:val="00BC632A"/>
    <w:rsid w:val="00BC6473"/>
    <w:rsid w:val="00BC6938"/>
    <w:rsid w:val="00BC7339"/>
    <w:rsid w:val="00BC7860"/>
    <w:rsid w:val="00BC7F5A"/>
    <w:rsid w:val="00BD0270"/>
    <w:rsid w:val="00BD098C"/>
    <w:rsid w:val="00BD0D13"/>
    <w:rsid w:val="00BD1071"/>
    <w:rsid w:val="00BD11B7"/>
    <w:rsid w:val="00BD1A32"/>
    <w:rsid w:val="00BD1DF2"/>
    <w:rsid w:val="00BD2B1A"/>
    <w:rsid w:val="00BD2FBA"/>
    <w:rsid w:val="00BD3CFD"/>
    <w:rsid w:val="00BD4EC6"/>
    <w:rsid w:val="00BD5B96"/>
    <w:rsid w:val="00BD5DBD"/>
    <w:rsid w:val="00BD602D"/>
    <w:rsid w:val="00BD78B7"/>
    <w:rsid w:val="00BD791A"/>
    <w:rsid w:val="00BD7CB6"/>
    <w:rsid w:val="00BE116E"/>
    <w:rsid w:val="00BE1E1F"/>
    <w:rsid w:val="00BE21E4"/>
    <w:rsid w:val="00BE24E1"/>
    <w:rsid w:val="00BE24FB"/>
    <w:rsid w:val="00BE2902"/>
    <w:rsid w:val="00BE296C"/>
    <w:rsid w:val="00BE47B0"/>
    <w:rsid w:val="00BE49F3"/>
    <w:rsid w:val="00BE54EC"/>
    <w:rsid w:val="00BE593A"/>
    <w:rsid w:val="00BE60F3"/>
    <w:rsid w:val="00BE6486"/>
    <w:rsid w:val="00BE68CF"/>
    <w:rsid w:val="00BE72AA"/>
    <w:rsid w:val="00BF028D"/>
    <w:rsid w:val="00BF02B2"/>
    <w:rsid w:val="00BF09B5"/>
    <w:rsid w:val="00BF0B42"/>
    <w:rsid w:val="00BF179C"/>
    <w:rsid w:val="00BF1A98"/>
    <w:rsid w:val="00BF37B5"/>
    <w:rsid w:val="00BF37D0"/>
    <w:rsid w:val="00BF38DF"/>
    <w:rsid w:val="00BF48A5"/>
    <w:rsid w:val="00BF518E"/>
    <w:rsid w:val="00BF5A3A"/>
    <w:rsid w:val="00BF659A"/>
    <w:rsid w:val="00BF6846"/>
    <w:rsid w:val="00BF6C0A"/>
    <w:rsid w:val="00BF792E"/>
    <w:rsid w:val="00BF7D6E"/>
    <w:rsid w:val="00C00464"/>
    <w:rsid w:val="00C0079C"/>
    <w:rsid w:val="00C0111B"/>
    <w:rsid w:val="00C01611"/>
    <w:rsid w:val="00C018EA"/>
    <w:rsid w:val="00C01DD9"/>
    <w:rsid w:val="00C01FD9"/>
    <w:rsid w:val="00C02056"/>
    <w:rsid w:val="00C02247"/>
    <w:rsid w:val="00C02558"/>
    <w:rsid w:val="00C02A9B"/>
    <w:rsid w:val="00C02B21"/>
    <w:rsid w:val="00C03323"/>
    <w:rsid w:val="00C036F1"/>
    <w:rsid w:val="00C03D53"/>
    <w:rsid w:val="00C041B3"/>
    <w:rsid w:val="00C045CD"/>
    <w:rsid w:val="00C049C5"/>
    <w:rsid w:val="00C04B44"/>
    <w:rsid w:val="00C04DF8"/>
    <w:rsid w:val="00C0559D"/>
    <w:rsid w:val="00C05B17"/>
    <w:rsid w:val="00C06EAE"/>
    <w:rsid w:val="00C07030"/>
    <w:rsid w:val="00C0718B"/>
    <w:rsid w:val="00C104C6"/>
    <w:rsid w:val="00C10587"/>
    <w:rsid w:val="00C10FB2"/>
    <w:rsid w:val="00C1106A"/>
    <w:rsid w:val="00C112B5"/>
    <w:rsid w:val="00C119A3"/>
    <w:rsid w:val="00C1224A"/>
    <w:rsid w:val="00C12276"/>
    <w:rsid w:val="00C13E2F"/>
    <w:rsid w:val="00C1453D"/>
    <w:rsid w:val="00C149B4"/>
    <w:rsid w:val="00C1517D"/>
    <w:rsid w:val="00C15372"/>
    <w:rsid w:val="00C15406"/>
    <w:rsid w:val="00C15946"/>
    <w:rsid w:val="00C15964"/>
    <w:rsid w:val="00C15D00"/>
    <w:rsid w:val="00C15E5F"/>
    <w:rsid w:val="00C16B73"/>
    <w:rsid w:val="00C16F46"/>
    <w:rsid w:val="00C16F57"/>
    <w:rsid w:val="00C17133"/>
    <w:rsid w:val="00C177CC"/>
    <w:rsid w:val="00C201C6"/>
    <w:rsid w:val="00C2032A"/>
    <w:rsid w:val="00C2048F"/>
    <w:rsid w:val="00C2065A"/>
    <w:rsid w:val="00C21487"/>
    <w:rsid w:val="00C2185E"/>
    <w:rsid w:val="00C22101"/>
    <w:rsid w:val="00C223F6"/>
    <w:rsid w:val="00C22819"/>
    <w:rsid w:val="00C22BB7"/>
    <w:rsid w:val="00C23458"/>
    <w:rsid w:val="00C23ECA"/>
    <w:rsid w:val="00C23F5A"/>
    <w:rsid w:val="00C24D48"/>
    <w:rsid w:val="00C254EB"/>
    <w:rsid w:val="00C25889"/>
    <w:rsid w:val="00C25B11"/>
    <w:rsid w:val="00C25BB1"/>
    <w:rsid w:val="00C25BE1"/>
    <w:rsid w:val="00C266D2"/>
    <w:rsid w:val="00C2679B"/>
    <w:rsid w:val="00C271B9"/>
    <w:rsid w:val="00C27CE7"/>
    <w:rsid w:val="00C27EDC"/>
    <w:rsid w:val="00C30B85"/>
    <w:rsid w:val="00C32935"/>
    <w:rsid w:val="00C32AF2"/>
    <w:rsid w:val="00C32CB0"/>
    <w:rsid w:val="00C32EE3"/>
    <w:rsid w:val="00C3339E"/>
    <w:rsid w:val="00C3385C"/>
    <w:rsid w:val="00C3425E"/>
    <w:rsid w:val="00C34308"/>
    <w:rsid w:val="00C34844"/>
    <w:rsid w:val="00C349C1"/>
    <w:rsid w:val="00C34F3C"/>
    <w:rsid w:val="00C352BD"/>
    <w:rsid w:val="00C357B1"/>
    <w:rsid w:val="00C35E21"/>
    <w:rsid w:val="00C36069"/>
    <w:rsid w:val="00C36926"/>
    <w:rsid w:val="00C36BCC"/>
    <w:rsid w:val="00C36D50"/>
    <w:rsid w:val="00C37397"/>
    <w:rsid w:val="00C3793B"/>
    <w:rsid w:val="00C37A08"/>
    <w:rsid w:val="00C4081C"/>
    <w:rsid w:val="00C40B92"/>
    <w:rsid w:val="00C40F2E"/>
    <w:rsid w:val="00C416DF"/>
    <w:rsid w:val="00C41801"/>
    <w:rsid w:val="00C418D6"/>
    <w:rsid w:val="00C41D54"/>
    <w:rsid w:val="00C42617"/>
    <w:rsid w:val="00C43393"/>
    <w:rsid w:val="00C433D6"/>
    <w:rsid w:val="00C43593"/>
    <w:rsid w:val="00C43928"/>
    <w:rsid w:val="00C43994"/>
    <w:rsid w:val="00C43F7C"/>
    <w:rsid w:val="00C44B8A"/>
    <w:rsid w:val="00C44FFA"/>
    <w:rsid w:val="00C455AD"/>
    <w:rsid w:val="00C4583D"/>
    <w:rsid w:val="00C459D2"/>
    <w:rsid w:val="00C45EEA"/>
    <w:rsid w:val="00C45F68"/>
    <w:rsid w:val="00C45FB3"/>
    <w:rsid w:val="00C46C99"/>
    <w:rsid w:val="00C46D89"/>
    <w:rsid w:val="00C5052F"/>
    <w:rsid w:val="00C50A45"/>
    <w:rsid w:val="00C50E73"/>
    <w:rsid w:val="00C51707"/>
    <w:rsid w:val="00C51914"/>
    <w:rsid w:val="00C51CCF"/>
    <w:rsid w:val="00C538CA"/>
    <w:rsid w:val="00C53C72"/>
    <w:rsid w:val="00C55145"/>
    <w:rsid w:val="00C552B2"/>
    <w:rsid w:val="00C566C5"/>
    <w:rsid w:val="00C572E7"/>
    <w:rsid w:val="00C5785A"/>
    <w:rsid w:val="00C57A6F"/>
    <w:rsid w:val="00C605EB"/>
    <w:rsid w:val="00C613E1"/>
    <w:rsid w:val="00C615B3"/>
    <w:rsid w:val="00C616E3"/>
    <w:rsid w:val="00C61A59"/>
    <w:rsid w:val="00C61FBD"/>
    <w:rsid w:val="00C62791"/>
    <w:rsid w:val="00C62BF4"/>
    <w:rsid w:val="00C62C81"/>
    <w:rsid w:val="00C6302A"/>
    <w:rsid w:val="00C63782"/>
    <w:rsid w:val="00C64BFB"/>
    <w:rsid w:val="00C6546E"/>
    <w:rsid w:val="00C66211"/>
    <w:rsid w:val="00C66293"/>
    <w:rsid w:val="00C66532"/>
    <w:rsid w:val="00C6682D"/>
    <w:rsid w:val="00C669D8"/>
    <w:rsid w:val="00C66B8A"/>
    <w:rsid w:val="00C66CE1"/>
    <w:rsid w:val="00C67421"/>
    <w:rsid w:val="00C67614"/>
    <w:rsid w:val="00C67FE5"/>
    <w:rsid w:val="00C701EE"/>
    <w:rsid w:val="00C70A8E"/>
    <w:rsid w:val="00C71808"/>
    <w:rsid w:val="00C71E8F"/>
    <w:rsid w:val="00C71E9E"/>
    <w:rsid w:val="00C7239C"/>
    <w:rsid w:val="00C726AC"/>
    <w:rsid w:val="00C728FE"/>
    <w:rsid w:val="00C734C3"/>
    <w:rsid w:val="00C737CC"/>
    <w:rsid w:val="00C73BE4"/>
    <w:rsid w:val="00C73C57"/>
    <w:rsid w:val="00C74606"/>
    <w:rsid w:val="00C74930"/>
    <w:rsid w:val="00C74E3F"/>
    <w:rsid w:val="00C74EF7"/>
    <w:rsid w:val="00C75AFE"/>
    <w:rsid w:val="00C760FB"/>
    <w:rsid w:val="00C762FD"/>
    <w:rsid w:val="00C763BB"/>
    <w:rsid w:val="00C76F3E"/>
    <w:rsid w:val="00C7715C"/>
    <w:rsid w:val="00C77270"/>
    <w:rsid w:val="00C77428"/>
    <w:rsid w:val="00C77554"/>
    <w:rsid w:val="00C77732"/>
    <w:rsid w:val="00C7777E"/>
    <w:rsid w:val="00C77944"/>
    <w:rsid w:val="00C77AB3"/>
    <w:rsid w:val="00C77B05"/>
    <w:rsid w:val="00C77DC9"/>
    <w:rsid w:val="00C808D8"/>
    <w:rsid w:val="00C80A02"/>
    <w:rsid w:val="00C818DA"/>
    <w:rsid w:val="00C8227D"/>
    <w:rsid w:val="00C823A8"/>
    <w:rsid w:val="00C825C9"/>
    <w:rsid w:val="00C82AD7"/>
    <w:rsid w:val="00C82FEB"/>
    <w:rsid w:val="00C83236"/>
    <w:rsid w:val="00C8323C"/>
    <w:rsid w:val="00C83957"/>
    <w:rsid w:val="00C84432"/>
    <w:rsid w:val="00C85B2D"/>
    <w:rsid w:val="00C85ED8"/>
    <w:rsid w:val="00C86011"/>
    <w:rsid w:val="00C860AC"/>
    <w:rsid w:val="00C86102"/>
    <w:rsid w:val="00C8756D"/>
    <w:rsid w:val="00C87933"/>
    <w:rsid w:val="00C87AFE"/>
    <w:rsid w:val="00C87FEF"/>
    <w:rsid w:val="00C9047E"/>
    <w:rsid w:val="00C90C7A"/>
    <w:rsid w:val="00C90DE8"/>
    <w:rsid w:val="00C92C4E"/>
    <w:rsid w:val="00C9343C"/>
    <w:rsid w:val="00C94023"/>
    <w:rsid w:val="00C9444C"/>
    <w:rsid w:val="00C944DD"/>
    <w:rsid w:val="00C949C1"/>
    <w:rsid w:val="00C94BA0"/>
    <w:rsid w:val="00C951F9"/>
    <w:rsid w:val="00C9571C"/>
    <w:rsid w:val="00C96E58"/>
    <w:rsid w:val="00C9741C"/>
    <w:rsid w:val="00C97891"/>
    <w:rsid w:val="00CA02C1"/>
    <w:rsid w:val="00CA1369"/>
    <w:rsid w:val="00CA17C5"/>
    <w:rsid w:val="00CA1CC1"/>
    <w:rsid w:val="00CA218C"/>
    <w:rsid w:val="00CA22A6"/>
    <w:rsid w:val="00CA2BC5"/>
    <w:rsid w:val="00CA2F51"/>
    <w:rsid w:val="00CA3612"/>
    <w:rsid w:val="00CA38D3"/>
    <w:rsid w:val="00CA3B3E"/>
    <w:rsid w:val="00CA472B"/>
    <w:rsid w:val="00CA5219"/>
    <w:rsid w:val="00CA53C7"/>
    <w:rsid w:val="00CA55A8"/>
    <w:rsid w:val="00CA5DCE"/>
    <w:rsid w:val="00CA6A4E"/>
    <w:rsid w:val="00CA6EC4"/>
    <w:rsid w:val="00CA7BCD"/>
    <w:rsid w:val="00CB04C1"/>
    <w:rsid w:val="00CB160F"/>
    <w:rsid w:val="00CB1B2A"/>
    <w:rsid w:val="00CB1E17"/>
    <w:rsid w:val="00CB26B7"/>
    <w:rsid w:val="00CB298B"/>
    <w:rsid w:val="00CB318F"/>
    <w:rsid w:val="00CB32A9"/>
    <w:rsid w:val="00CB35F1"/>
    <w:rsid w:val="00CB3BE0"/>
    <w:rsid w:val="00CB3E2F"/>
    <w:rsid w:val="00CB43C8"/>
    <w:rsid w:val="00CB5025"/>
    <w:rsid w:val="00CB5B25"/>
    <w:rsid w:val="00CB6A4A"/>
    <w:rsid w:val="00CB6BDD"/>
    <w:rsid w:val="00CB731C"/>
    <w:rsid w:val="00CB7430"/>
    <w:rsid w:val="00CB751B"/>
    <w:rsid w:val="00CB7C0A"/>
    <w:rsid w:val="00CC0045"/>
    <w:rsid w:val="00CC0F18"/>
    <w:rsid w:val="00CC1824"/>
    <w:rsid w:val="00CC1AAA"/>
    <w:rsid w:val="00CC3052"/>
    <w:rsid w:val="00CC350D"/>
    <w:rsid w:val="00CC408C"/>
    <w:rsid w:val="00CC50F3"/>
    <w:rsid w:val="00CC6252"/>
    <w:rsid w:val="00CC6570"/>
    <w:rsid w:val="00CC660C"/>
    <w:rsid w:val="00CC6B01"/>
    <w:rsid w:val="00CC6D73"/>
    <w:rsid w:val="00CC711C"/>
    <w:rsid w:val="00CC72E8"/>
    <w:rsid w:val="00CC73FB"/>
    <w:rsid w:val="00CC780F"/>
    <w:rsid w:val="00CD0834"/>
    <w:rsid w:val="00CD08C6"/>
    <w:rsid w:val="00CD13B5"/>
    <w:rsid w:val="00CD1829"/>
    <w:rsid w:val="00CD1BAF"/>
    <w:rsid w:val="00CD1BEB"/>
    <w:rsid w:val="00CD1C5E"/>
    <w:rsid w:val="00CD2C15"/>
    <w:rsid w:val="00CD31B7"/>
    <w:rsid w:val="00CD3DF1"/>
    <w:rsid w:val="00CD4DA0"/>
    <w:rsid w:val="00CD4E4E"/>
    <w:rsid w:val="00CD4F4B"/>
    <w:rsid w:val="00CD6637"/>
    <w:rsid w:val="00CD6F0D"/>
    <w:rsid w:val="00CD7ACB"/>
    <w:rsid w:val="00CD7B2C"/>
    <w:rsid w:val="00CD7F65"/>
    <w:rsid w:val="00CE022C"/>
    <w:rsid w:val="00CE0606"/>
    <w:rsid w:val="00CE1CC6"/>
    <w:rsid w:val="00CE2416"/>
    <w:rsid w:val="00CE2628"/>
    <w:rsid w:val="00CE2694"/>
    <w:rsid w:val="00CE2FEF"/>
    <w:rsid w:val="00CE36FB"/>
    <w:rsid w:val="00CE3829"/>
    <w:rsid w:val="00CE4905"/>
    <w:rsid w:val="00CE59C7"/>
    <w:rsid w:val="00CE6277"/>
    <w:rsid w:val="00CE7536"/>
    <w:rsid w:val="00CE75A1"/>
    <w:rsid w:val="00CE75E3"/>
    <w:rsid w:val="00CE7757"/>
    <w:rsid w:val="00CE7F8A"/>
    <w:rsid w:val="00CF0191"/>
    <w:rsid w:val="00CF0AB2"/>
    <w:rsid w:val="00CF16CE"/>
    <w:rsid w:val="00CF18A5"/>
    <w:rsid w:val="00CF2083"/>
    <w:rsid w:val="00CF2114"/>
    <w:rsid w:val="00CF217A"/>
    <w:rsid w:val="00CF28A0"/>
    <w:rsid w:val="00CF296E"/>
    <w:rsid w:val="00CF2BC6"/>
    <w:rsid w:val="00CF2C84"/>
    <w:rsid w:val="00CF302E"/>
    <w:rsid w:val="00CF3FE6"/>
    <w:rsid w:val="00CF483B"/>
    <w:rsid w:val="00CF485E"/>
    <w:rsid w:val="00CF4C50"/>
    <w:rsid w:val="00CF523C"/>
    <w:rsid w:val="00CF5A3C"/>
    <w:rsid w:val="00CF5D68"/>
    <w:rsid w:val="00CF5F41"/>
    <w:rsid w:val="00CF60BF"/>
    <w:rsid w:val="00CF71C2"/>
    <w:rsid w:val="00CF76AC"/>
    <w:rsid w:val="00CF7D3B"/>
    <w:rsid w:val="00CF7DB7"/>
    <w:rsid w:val="00CF7EE1"/>
    <w:rsid w:val="00D003B8"/>
    <w:rsid w:val="00D01588"/>
    <w:rsid w:val="00D01E52"/>
    <w:rsid w:val="00D024A3"/>
    <w:rsid w:val="00D03956"/>
    <w:rsid w:val="00D03985"/>
    <w:rsid w:val="00D04F97"/>
    <w:rsid w:val="00D04FA5"/>
    <w:rsid w:val="00D05694"/>
    <w:rsid w:val="00D05A63"/>
    <w:rsid w:val="00D06474"/>
    <w:rsid w:val="00D06B0E"/>
    <w:rsid w:val="00D06CFC"/>
    <w:rsid w:val="00D071C6"/>
    <w:rsid w:val="00D103D3"/>
    <w:rsid w:val="00D10532"/>
    <w:rsid w:val="00D11104"/>
    <w:rsid w:val="00D111AE"/>
    <w:rsid w:val="00D11390"/>
    <w:rsid w:val="00D12C6D"/>
    <w:rsid w:val="00D133AD"/>
    <w:rsid w:val="00D138F2"/>
    <w:rsid w:val="00D13A95"/>
    <w:rsid w:val="00D1449B"/>
    <w:rsid w:val="00D144C5"/>
    <w:rsid w:val="00D149EA"/>
    <w:rsid w:val="00D14BEA"/>
    <w:rsid w:val="00D15286"/>
    <w:rsid w:val="00D1559F"/>
    <w:rsid w:val="00D15D70"/>
    <w:rsid w:val="00D1659B"/>
    <w:rsid w:val="00D16BD7"/>
    <w:rsid w:val="00D1764C"/>
    <w:rsid w:val="00D202DC"/>
    <w:rsid w:val="00D219C3"/>
    <w:rsid w:val="00D22049"/>
    <w:rsid w:val="00D222BA"/>
    <w:rsid w:val="00D2387E"/>
    <w:rsid w:val="00D23F14"/>
    <w:rsid w:val="00D24E25"/>
    <w:rsid w:val="00D25203"/>
    <w:rsid w:val="00D25210"/>
    <w:rsid w:val="00D258D2"/>
    <w:rsid w:val="00D260E8"/>
    <w:rsid w:val="00D2675B"/>
    <w:rsid w:val="00D26A6E"/>
    <w:rsid w:val="00D27557"/>
    <w:rsid w:val="00D27AA1"/>
    <w:rsid w:val="00D31905"/>
    <w:rsid w:val="00D3194B"/>
    <w:rsid w:val="00D31A44"/>
    <w:rsid w:val="00D31ADF"/>
    <w:rsid w:val="00D31AE4"/>
    <w:rsid w:val="00D31CE0"/>
    <w:rsid w:val="00D32EC3"/>
    <w:rsid w:val="00D33175"/>
    <w:rsid w:val="00D34687"/>
    <w:rsid w:val="00D347A4"/>
    <w:rsid w:val="00D35633"/>
    <w:rsid w:val="00D359BD"/>
    <w:rsid w:val="00D35DC4"/>
    <w:rsid w:val="00D361E6"/>
    <w:rsid w:val="00D377D0"/>
    <w:rsid w:val="00D37897"/>
    <w:rsid w:val="00D379D5"/>
    <w:rsid w:val="00D37F76"/>
    <w:rsid w:val="00D4031A"/>
    <w:rsid w:val="00D40353"/>
    <w:rsid w:val="00D41323"/>
    <w:rsid w:val="00D41668"/>
    <w:rsid w:val="00D4288C"/>
    <w:rsid w:val="00D42D42"/>
    <w:rsid w:val="00D433B2"/>
    <w:rsid w:val="00D43CE2"/>
    <w:rsid w:val="00D43FE1"/>
    <w:rsid w:val="00D441FB"/>
    <w:rsid w:val="00D45A32"/>
    <w:rsid w:val="00D45DD8"/>
    <w:rsid w:val="00D464FA"/>
    <w:rsid w:val="00D4657E"/>
    <w:rsid w:val="00D46886"/>
    <w:rsid w:val="00D47679"/>
    <w:rsid w:val="00D4778B"/>
    <w:rsid w:val="00D47CF7"/>
    <w:rsid w:val="00D50BCD"/>
    <w:rsid w:val="00D50C0D"/>
    <w:rsid w:val="00D5133B"/>
    <w:rsid w:val="00D5145A"/>
    <w:rsid w:val="00D5156D"/>
    <w:rsid w:val="00D51AFC"/>
    <w:rsid w:val="00D51DB0"/>
    <w:rsid w:val="00D51EF0"/>
    <w:rsid w:val="00D51F72"/>
    <w:rsid w:val="00D52017"/>
    <w:rsid w:val="00D525C5"/>
    <w:rsid w:val="00D5380C"/>
    <w:rsid w:val="00D53C4F"/>
    <w:rsid w:val="00D53D21"/>
    <w:rsid w:val="00D545FE"/>
    <w:rsid w:val="00D54B42"/>
    <w:rsid w:val="00D54F1B"/>
    <w:rsid w:val="00D54F83"/>
    <w:rsid w:val="00D5535B"/>
    <w:rsid w:val="00D55F30"/>
    <w:rsid w:val="00D5622B"/>
    <w:rsid w:val="00D56B0F"/>
    <w:rsid w:val="00D56D22"/>
    <w:rsid w:val="00D56FF7"/>
    <w:rsid w:val="00D5708F"/>
    <w:rsid w:val="00D57303"/>
    <w:rsid w:val="00D573C5"/>
    <w:rsid w:val="00D5799D"/>
    <w:rsid w:val="00D60227"/>
    <w:rsid w:val="00D60576"/>
    <w:rsid w:val="00D60BDF"/>
    <w:rsid w:val="00D60D8A"/>
    <w:rsid w:val="00D612A8"/>
    <w:rsid w:val="00D612FC"/>
    <w:rsid w:val="00D61F05"/>
    <w:rsid w:val="00D62365"/>
    <w:rsid w:val="00D63F7C"/>
    <w:rsid w:val="00D64F00"/>
    <w:rsid w:val="00D6541B"/>
    <w:rsid w:val="00D6584F"/>
    <w:rsid w:val="00D65D47"/>
    <w:rsid w:val="00D65DC5"/>
    <w:rsid w:val="00D66538"/>
    <w:rsid w:val="00D66DC0"/>
    <w:rsid w:val="00D66EB4"/>
    <w:rsid w:val="00D67167"/>
    <w:rsid w:val="00D67A20"/>
    <w:rsid w:val="00D67C27"/>
    <w:rsid w:val="00D67CF0"/>
    <w:rsid w:val="00D67D1C"/>
    <w:rsid w:val="00D709F8"/>
    <w:rsid w:val="00D71E37"/>
    <w:rsid w:val="00D7212E"/>
    <w:rsid w:val="00D73081"/>
    <w:rsid w:val="00D7383C"/>
    <w:rsid w:val="00D73CB5"/>
    <w:rsid w:val="00D73F5C"/>
    <w:rsid w:val="00D742E2"/>
    <w:rsid w:val="00D744B5"/>
    <w:rsid w:val="00D74509"/>
    <w:rsid w:val="00D7486D"/>
    <w:rsid w:val="00D74B71"/>
    <w:rsid w:val="00D74E56"/>
    <w:rsid w:val="00D758C7"/>
    <w:rsid w:val="00D75C84"/>
    <w:rsid w:val="00D7676A"/>
    <w:rsid w:val="00D76A79"/>
    <w:rsid w:val="00D76FE7"/>
    <w:rsid w:val="00D7795F"/>
    <w:rsid w:val="00D80559"/>
    <w:rsid w:val="00D80A4A"/>
    <w:rsid w:val="00D80B0A"/>
    <w:rsid w:val="00D80C17"/>
    <w:rsid w:val="00D80DE9"/>
    <w:rsid w:val="00D80E52"/>
    <w:rsid w:val="00D81025"/>
    <w:rsid w:val="00D818BF"/>
    <w:rsid w:val="00D824BC"/>
    <w:rsid w:val="00D82A53"/>
    <w:rsid w:val="00D82F67"/>
    <w:rsid w:val="00D83645"/>
    <w:rsid w:val="00D83F5C"/>
    <w:rsid w:val="00D84102"/>
    <w:rsid w:val="00D85970"/>
    <w:rsid w:val="00D859E5"/>
    <w:rsid w:val="00D85AC3"/>
    <w:rsid w:val="00D85B37"/>
    <w:rsid w:val="00D86039"/>
    <w:rsid w:val="00D86082"/>
    <w:rsid w:val="00D8628B"/>
    <w:rsid w:val="00D87B60"/>
    <w:rsid w:val="00D87BD3"/>
    <w:rsid w:val="00D87EC3"/>
    <w:rsid w:val="00D90674"/>
    <w:rsid w:val="00D9079E"/>
    <w:rsid w:val="00D907BC"/>
    <w:rsid w:val="00D911B4"/>
    <w:rsid w:val="00D9143D"/>
    <w:rsid w:val="00D914E6"/>
    <w:rsid w:val="00D91638"/>
    <w:rsid w:val="00D92364"/>
    <w:rsid w:val="00D93169"/>
    <w:rsid w:val="00D93CA2"/>
    <w:rsid w:val="00D93ED3"/>
    <w:rsid w:val="00D9450E"/>
    <w:rsid w:val="00D94EF2"/>
    <w:rsid w:val="00D951CE"/>
    <w:rsid w:val="00D95BA1"/>
    <w:rsid w:val="00D95C22"/>
    <w:rsid w:val="00D95F92"/>
    <w:rsid w:val="00D9600D"/>
    <w:rsid w:val="00D9694B"/>
    <w:rsid w:val="00D96AC9"/>
    <w:rsid w:val="00D96AEE"/>
    <w:rsid w:val="00D9749A"/>
    <w:rsid w:val="00DA0A47"/>
    <w:rsid w:val="00DA1B21"/>
    <w:rsid w:val="00DA1F81"/>
    <w:rsid w:val="00DA20F1"/>
    <w:rsid w:val="00DA2F4E"/>
    <w:rsid w:val="00DA32AD"/>
    <w:rsid w:val="00DA397A"/>
    <w:rsid w:val="00DA3ADE"/>
    <w:rsid w:val="00DA3B52"/>
    <w:rsid w:val="00DA50A2"/>
    <w:rsid w:val="00DA5B30"/>
    <w:rsid w:val="00DA667D"/>
    <w:rsid w:val="00DA6A57"/>
    <w:rsid w:val="00DA6E2F"/>
    <w:rsid w:val="00DA6F09"/>
    <w:rsid w:val="00DA708A"/>
    <w:rsid w:val="00DA7658"/>
    <w:rsid w:val="00DA7A4E"/>
    <w:rsid w:val="00DB0DE9"/>
    <w:rsid w:val="00DB1284"/>
    <w:rsid w:val="00DB165A"/>
    <w:rsid w:val="00DB173B"/>
    <w:rsid w:val="00DB19FE"/>
    <w:rsid w:val="00DB2050"/>
    <w:rsid w:val="00DB2246"/>
    <w:rsid w:val="00DB235C"/>
    <w:rsid w:val="00DB28D6"/>
    <w:rsid w:val="00DB2D39"/>
    <w:rsid w:val="00DB2D9F"/>
    <w:rsid w:val="00DB2DBE"/>
    <w:rsid w:val="00DB2E06"/>
    <w:rsid w:val="00DB3338"/>
    <w:rsid w:val="00DB35F0"/>
    <w:rsid w:val="00DB3967"/>
    <w:rsid w:val="00DB3C34"/>
    <w:rsid w:val="00DB40DC"/>
    <w:rsid w:val="00DB440E"/>
    <w:rsid w:val="00DB4C63"/>
    <w:rsid w:val="00DB6C24"/>
    <w:rsid w:val="00DB7B84"/>
    <w:rsid w:val="00DB7E61"/>
    <w:rsid w:val="00DC002A"/>
    <w:rsid w:val="00DC052D"/>
    <w:rsid w:val="00DC0706"/>
    <w:rsid w:val="00DC089C"/>
    <w:rsid w:val="00DC0A17"/>
    <w:rsid w:val="00DC0F92"/>
    <w:rsid w:val="00DC1868"/>
    <w:rsid w:val="00DC1F36"/>
    <w:rsid w:val="00DC21FA"/>
    <w:rsid w:val="00DC22D5"/>
    <w:rsid w:val="00DC26AA"/>
    <w:rsid w:val="00DC3573"/>
    <w:rsid w:val="00DC383F"/>
    <w:rsid w:val="00DC3E21"/>
    <w:rsid w:val="00DC4F2F"/>
    <w:rsid w:val="00DC54BA"/>
    <w:rsid w:val="00DC5D66"/>
    <w:rsid w:val="00DC7960"/>
    <w:rsid w:val="00DD0214"/>
    <w:rsid w:val="00DD050F"/>
    <w:rsid w:val="00DD0DA5"/>
    <w:rsid w:val="00DD0F9B"/>
    <w:rsid w:val="00DD1093"/>
    <w:rsid w:val="00DD1162"/>
    <w:rsid w:val="00DD1B21"/>
    <w:rsid w:val="00DD1CFC"/>
    <w:rsid w:val="00DD2377"/>
    <w:rsid w:val="00DD2465"/>
    <w:rsid w:val="00DD273B"/>
    <w:rsid w:val="00DD2CB1"/>
    <w:rsid w:val="00DD2F14"/>
    <w:rsid w:val="00DD3059"/>
    <w:rsid w:val="00DD3074"/>
    <w:rsid w:val="00DD3A39"/>
    <w:rsid w:val="00DD3B94"/>
    <w:rsid w:val="00DD40BB"/>
    <w:rsid w:val="00DD41CC"/>
    <w:rsid w:val="00DD5B9F"/>
    <w:rsid w:val="00DD63D7"/>
    <w:rsid w:val="00DD63F1"/>
    <w:rsid w:val="00DD651F"/>
    <w:rsid w:val="00DD691A"/>
    <w:rsid w:val="00DD70AD"/>
    <w:rsid w:val="00DE0492"/>
    <w:rsid w:val="00DE1151"/>
    <w:rsid w:val="00DE18D4"/>
    <w:rsid w:val="00DE192F"/>
    <w:rsid w:val="00DE1A12"/>
    <w:rsid w:val="00DE1C52"/>
    <w:rsid w:val="00DE2197"/>
    <w:rsid w:val="00DE2C22"/>
    <w:rsid w:val="00DE358F"/>
    <w:rsid w:val="00DE3C47"/>
    <w:rsid w:val="00DE402A"/>
    <w:rsid w:val="00DE4329"/>
    <w:rsid w:val="00DE49B6"/>
    <w:rsid w:val="00DE4AB3"/>
    <w:rsid w:val="00DE4B6B"/>
    <w:rsid w:val="00DE4E67"/>
    <w:rsid w:val="00DE5B58"/>
    <w:rsid w:val="00DE5CC5"/>
    <w:rsid w:val="00DE617A"/>
    <w:rsid w:val="00DE79E8"/>
    <w:rsid w:val="00DE7BED"/>
    <w:rsid w:val="00DF08D8"/>
    <w:rsid w:val="00DF15C3"/>
    <w:rsid w:val="00DF1A0D"/>
    <w:rsid w:val="00DF1B1E"/>
    <w:rsid w:val="00DF1D66"/>
    <w:rsid w:val="00DF1DD2"/>
    <w:rsid w:val="00DF20BA"/>
    <w:rsid w:val="00DF2301"/>
    <w:rsid w:val="00DF267A"/>
    <w:rsid w:val="00DF2C8A"/>
    <w:rsid w:val="00DF31DB"/>
    <w:rsid w:val="00DF330F"/>
    <w:rsid w:val="00DF3791"/>
    <w:rsid w:val="00DF45AC"/>
    <w:rsid w:val="00DF4941"/>
    <w:rsid w:val="00DF5C4B"/>
    <w:rsid w:val="00DF5F92"/>
    <w:rsid w:val="00DF5F9D"/>
    <w:rsid w:val="00DF6836"/>
    <w:rsid w:val="00DF6B14"/>
    <w:rsid w:val="00DF7484"/>
    <w:rsid w:val="00DF74CF"/>
    <w:rsid w:val="00DF76E9"/>
    <w:rsid w:val="00E00234"/>
    <w:rsid w:val="00E0115F"/>
    <w:rsid w:val="00E01511"/>
    <w:rsid w:val="00E01CB6"/>
    <w:rsid w:val="00E01D41"/>
    <w:rsid w:val="00E023E8"/>
    <w:rsid w:val="00E0262E"/>
    <w:rsid w:val="00E02794"/>
    <w:rsid w:val="00E031EB"/>
    <w:rsid w:val="00E037F5"/>
    <w:rsid w:val="00E03A5C"/>
    <w:rsid w:val="00E04341"/>
    <w:rsid w:val="00E04AAF"/>
    <w:rsid w:val="00E05036"/>
    <w:rsid w:val="00E05106"/>
    <w:rsid w:val="00E05510"/>
    <w:rsid w:val="00E06066"/>
    <w:rsid w:val="00E06226"/>
    <w:rsid w:val="00E06603"/>
    <w:rsid w:val="00E06850"/>
    <w:rsid w:val="00E06D92"/>
    <w:rsid w:val="00E07288"/>
    <w:rsid w:val="00E10229"/>
    <w:rsid w:val="00E10989"/>
    <w:rsid w:val="00E10A47"/>
    <w:rsid w:val="00E10EA8"/>
    <w:rsid w:val="00E10F25"/>
    <w:rsid w:val="00E11275"/>
    <w:rsid w:val="00E122FB"/>
    <w:rsid w:val="00E124A4"/>
    <w:rsid w:val="00E14849"/>
    <w:rsid w:val="00E14D7F"/>
    <w:rsid w:val="00E15103"/>
    <w:rsid w:val="00E15181"/>
    <w:rsid w:val="00E1617E"/>
    <w:rsid w:val="00E16583"/>
    <w:rsid w:val="00E16C89"/>
    <w:rsid w:val="00E16EC0"/>
    <w:rsid w:val="00E17151"/>
    <w:rsid w:val="00E17C75"/>
    <w:rsid w:val="00E2028F"/>
    <w:rsid w:val="00E20A69"/>
    <w:rsid w:val="00E20E36"/>
    <w:rsid w:val="00E21222"/>
    <w:rsid w:val="00E21866"/>
    <w:rsid w:val="00E21D49"/>
    <w:rsid w:val="00E21E88"/>
    <w:rsid w:val="00E22709"/>
    <w:rsid w:val="00E22C04"/>
    <w:rsid w:val="00E23076"/>
    <w:rsid w:val="00E240E4"/>
    <w:rsid w:val="00E248E9"/>
    <w:rsid w:val="00E25090"/>
    <w:rsid w:val="00E25173"/>
    <w:rsid w:val="00E2530C"/>
    <w:rsid w:val="00E255A4"/>
    <w:rsid w:val="00E255D0"/>
    <w:rsid w:val="00E259BC"/>
    <w:rsid w:val="00E262BC"/>
    <w:rsid w:val="00E26B9A"/>
    <w:rsid w:val="00E27104"/>
    <w:rsid w:val="00E271E2"/>
    <w:rsid w:val="00E27BCC"/>
    <w:rsid w:val="00E27E91"/>
    <w:rsid w:val="00E30A5C"/>
    <w:rsid w:val="00E30B17"/>
    <w:rsid w:val="00E30C4F"/>
    <w:rsid w:val="00E30DEB"/>
    <w:rsid w:val="00E30EFC"/>
    <w:rsid w:val="00E310EA"/>
    <w:rsid w:val="00E31273"/>
    <w:rsid w:val="00E320BE"/>
    <w:rsid w:val="00E3236E"/>
    <w:rsid w:val="00E324A8"/>
    <w:rsid w:val="00E325BD"/>
    <w:rsid w:val="00E32B3C"/>
    <w:rsid w:val="00E32C44"/>
    <w:rsid w:val="00E32E52"/>
    <w:rsid w:val="00E32E70"/>
    <w:rsid w:val="00E339F5"/>
    <w:rsid w:val="00E33A34"/>
    <w:rsid w:val="00E33A9F"/>
    <w:rsid w:val="00E340CD"/>
    <w:rsid w:val="00E34454"/>
    <w:rsid w:val="00E35834"/>
    <w:rsid w:val="00E36409"/>
    <w:rsid w:val="00E37BD7"/>
    <w:rsid w:val="00E37C64"/>
    <w:rsid w:val="00E37FD1"/>
    <w:rsid w:val="00E40065"/>
    <w:rsid w:val="00E4008F"/>
    <w:rsid w:val="00E4014E"/>
    <w:rsid w:val="00E402DF"/>
    <w:rsid w:val="00E405B2"/>
    <w:rsid w:val="00E40FBE"/>
    <w:rsid w:val="00E41956"/>
    <w:rsid w:val="00E41CC6"/>
    <w:rsid w:val="00E41DF0"/>
    <w:rsid w:val="00E41DF8"/>
    <w:rsid w:val="00E426F9"/>
    <w:rsid w:val="00E43450"/>
    <w:rsid w:val="00E4386B"/>
    <w:rsid w:val="00E43F23"/>
    <w:rsid w:val="00E44979"/>
    <w:rsid w:val="00E449BC"/>
    <w:rsid w:val="00E45BDF"/>
    <w:rsid w:val="00E466EF"/>
    <w:rsid w:val="00E4708F"/>
    <w:rsid w:val="00E478DA"/>
    <w:rsid w:val="00E47E01"/>
    <w:rsid w:val="00E47F2D"/>
    <w:rsid w:val="00E500EF"/>
    <w:rsid w:val="00E50126"/>
    <w:rsid w:val="00E50A09"/>
    <w:rsid w:val="00E50CC6"/>
    <w:rsid w:val="00E50FDA"/>
    <w:rsid w:val="00E52582"/>
    <w:rsid w:val="00E52E34"/>
    <w:rsid w:val="00E536F1"/>
    <w:rsid w:val="00E537C3"/>
    <w:rsid w:val="00E54063"/>
    <w:rsid w:val="00E5427E"/>
    <w:rsid w:val="00E54375"/>
    <w:rsid w:val="00E543E7"/>
    <w:rsid w:val="00E55759"/>
    <w:rsid w:val="00E5579F"/>
    <w:rsid w:val="00E557B1"/>
    <w:rsid w:val="00E56C63"/>
    <w:rsid w:val="00E57BFC"/>
    <w:rsid w:val="00E605F5"/>
    <w:rsid w:val="00E60DD5"/>
    <w:rsid w:val="00E61594"/>
    <w:rsid w:val="00E618F4"/>
    <w:rsid w:val="00E63358"/>
    <w:rsid w:val="00E63750"/>
    <w:rsid w:val="00E63962"/>
    <w:rsid w:val="00E63A76"/>
    <w:rsid w:val="00E63B80"/>
    <w:rsid w:val="00E65817"/>
    <w:rsid w:val="00E6597E"/>
    <w:rsid w:val="00E659E3"/>
    <w:rsid w:val="00E65A7E"/>
    <w:rsid w:val="00E65D71"/>
    <w:rsid w:val="00E6646F"/>
    <w:rsid w:val="00E66AC9"/>
    <w:rsid w:val="00E67450"/>
    <w:rsid w:val="00E70115"/>
    <w:rsid w:val="00E7032D"/>
    <w:rsid w:val="00E7102D"/>
    <w:rsid w:val="00E710B1"/>
    <w:rsid w:val="00E710F7"/>
    <w:rsid w:val="00E71192"/>
    <w:rsid w:val="00E71413"/>
    <w:rsid w:val="00E7146E"/>
    <w:rsid w:val="00E71BA6"/>
    <w:rsid w:val="00E722C4"/>
    <w:rsid w:val="00E722D8"/>
    <w:rsid w:val="00E72484"/>
    <w:rsid w:val="00E72514"/>
    <w:rsid w:val="00E731A7"/>
    <w:rsid w:val="00E73AE3"/>
    <w:rsid w:val="00E7544A"/>
    <w:rsid w:val="00E75DBE"/>
    <w:rsid w:val="00E75F7F"/>
    <w:rsid w:val="00E75FC1"/>
    <w:rsid w:val="00E76496"/>
    <w:rsid w:val="00E767B9"/>
    <w:rsid w:val="00E76D01"/>
    <w:rsid w:val="00E779E9"/>
    <w:rsid w:val="00E77E5C"/>
    <w:rsid w:val="00E805F9"/>
    <w:rsid w:val="00E81189"/>
    <w:rsid w:val="00E82098"/>
    <w:rsid w:val="00E831F4"/>
    <w:rsid w:val="00E832A8"/>
    <w:rsid w:val="00E8342A"/>
    <w:rsid w:val="00E83982"/>
    <w:rsid w:val="00E83A4A"/>
    <w:rsid w:val="00E84BFC"/>
    <w:rsid w:val="00E84C64"/>
    <w:rsid w:val="00E85415"/>
    <w:rsid w:val="00E85996"/>
    <w:rsid w:val="00E86E6E"/>
    <w:rsid w:val="00E87495"/>
    <w:rsid w:val="00E90488"/>
    <w:rsid w:val="00E90640"/>
    <w:rsid w:val="00E90BDA"/>
    <w:rsid w:val="00E90CEE"/>
    <w:rsid w:val="00E90E15"/>
    <w:rsid w:val="00E90E18"/>
    <w:rsid w:val="00E90ECA"/>
    <w:rsid w:val="00E90FD6"/>
    <w:rsid w:val="00E91456"/>
    <w:rsid w:val="00E915BD"/>
    <w:rsid w:val="00E91F4D"/>
    <w:rsid w:val="00E92763"/>
    <w:rsid w:val="00E931FF"/>
    <w:rsid w:val="00E93210"/>
    <w:rsid w:val="00E932DA"/>
    <w:rsid w:val="00E93E9E"/>
    <w:rsid w:val="00E9440B"/>
    <w:rsid w:val="00E94952"/>
    <w:rsid w:val="00E949DC"/>
    <w:rsid w:val="00E95304"/>
    <w:rsid w:val="00E9545C"/>
    <w:rsid w:val="00E959A9"/>
    <w:rsid w:val="00E9641D"/>
    <w:rsid w:val="00E96B3E"/>
    <w:rsid w:val="00E96B4A"/>
    <w:rsid w:val="00E9713D"/>
    <w:rsid w:val="00E974FC"/>
    <w:rsid w:val="00EA07DE"/>
    <w:rsid w:val="00EA128B"/>
    <w:rsid w:val="00EA1772"/>
    <w:rsid w:val="00EA1C55"/>
    <w:rsid w:val="00EA1D51"/>
    <w:rsid w:val="00EA1F05"/>
    <w:rsid w:val="00EA1FB9"/>
    <w:rsid w:val="00EA23E1"/>
    <w:rsid w:val="00EA2C4F"/>
    <w:rsid w:val="00EA303A"/>
    <w:rsid w:val="00EA42D4"/>
    <w:rsid w:val="00EA48D1"/>
    <w:rsid w:val="00EA51A0"/>
    <w:rsid w:val="00EA5E84"/>
    <w:rsid w:val="00EA5F96"/>
    <w:rsid w:val="00EA6879"/>
    <w:rsid w:val="00EA6E80"/>
    <w:rsid w:val="00EA6EA3"/>
    <w:rsid w:val="00EA7482"/>
    <w:rsid w:val="00EA7BD4"/>
    <w:rsid w:val="00EA7CA8"/>
    <w:rsid w:val="00EA7FD6"/>
    <w:rsid w:val="00EB0488"/>
    <w:rsid w:val="00EB0A0A"/>
    <w:rsid w:val="00EB13D5"/>
    <w:rsid w:val="00EB1411"/>
    <w:rsid w:val="00EB1A36"/>
    <w:rsid w:val="00EB1A7C"/>
    <w:rsid w:val="00EB1AEB"/>
    <w:rsid w:val="00EB2037"/>
    <w:rsid w:val="00EB2578"/>
    <w:rsid w:val="00EB2619"/>
    <w:rsid w:val="00EB2D12"/>
    <w:rsid w:val="00EB2DBE"/>
    <w:rsid w:val="00EB38FC"/>
    <w:rsid w:val="00EB40B2"/>
    <w:rsid w:val="00EB4B3F"/>
    <w:rsid w:val="00EB50B1"/>
    <w:rsid w:val="00EB5123"/>
    <w:rsid w:val="00EB51FF"/>
    <w:rsid w:val="00EB5271"/>
    <w:rsid w:val="00EB5B9C"/>
    <w:rsid w:val="00EB5C9E"/>
    <w:rsid w:val="00EB5FF6"/>
    <w:rsid w:val="00EB65B6"/>
    <w:rsid w:val="00EB68B3"/>
    <w:rsid w:val="00EB6C58"/>
    <w:rsid w:val="00EB6E2A"/>
    <w:rsid w:val="00EB7AFB"/>
    <w:rsid w:val="00EC0277"/>
    <w:rsid w:val="00EC06F6"/>
    <w:rsid w:val="00EC153B"/>
    <w:rsid w:val="00EC1757"/>
    <w:rsid w:val="00EC219B"/>
    <w:rsid w:val="00EC299A"/>
    <w:rsid w:val="00EC3155"/>
    <w:rsid w:val="00EC31AB"/>
    <w:rsid w:val="00EC3224"/>
    <w:rsid w:val="00EC339B"/>
    <w:rsid w:val="00EC3C7D"/>
    <w:rsid w:val="00EC4018"/>
    <w:rsid w:val="00EC4A93"/>
    <w:rsid w:val="00EC4BA2"/>
    <w:rsid w:val="00EC4E5D"/>
    <w:rsid w:val="00EC5D4E"/>
    <w:rsid w:val="00EC60E4"/>
    <w:rsid w:val="00EC6146"/>
    <w:rsid w:val="00EC719B"/>
    <w:rsid w:val="00EC7304"/>
    <w:rsid w:val="00EC78BE"/>
    <w:rsid w:val="00ED07D7"/>
    <w:rsid w:val="00ED07E1"/>
    <w:rsid w:val="00ED096D"/>
    <w:rsid w:val="00ED0A0A"/>
    <w:rsid w:val="00ED0EAC"/>
    <w:rsid w:val="00ED1179"/>
    <w:rsid w:val="00ED1398"/>
    <w:rsid w:val="00ED22DC"/>
    <w:rsid w:val="00ED2566"/>
    <w:rsid w:val="00ED3089"/>
    <w:rsid w:val="00ED332A"/>
    <w:rsid w:val="00ED337C"/>
    <w:rsid w:val="00ED34D0"/>
    <w:rsid w:val="00ED4197"/>
    <w:rsid w:val="00ED478C"/>
    <w:rsid w:val="00ED5127"/>
    <w:rsid w:val="00ED512E"/>
    <w:rsid w:val="00ED5AB3"/>
    <w:rsid w:val="00ED5D35"/>
    <w:rsid w:val="00ED61B1"/>
    <w:rsid w:val="00ED6BD2"/>
    <w:rsid w:val="00ED7A21"/>
    <w:rsid w:val="00ED7D6E"/>
    <w:rsid w:val="00EE02D3"/>
    <w:rsid w:val="00EE1089"/>
    <w:rsid w:val="00EE1235"/>
    <w:rsid w:val="00EE1616"/>
    <w:rsid w:val="00EE1BD1"/>
    <w:rsid w:val="00EE1C88"/>
    <w:rsid w:val="00EE1F98"/>
    <w:rsid w:val="00EE252D"/>
    <w:rsid w:val="00EE28F9"/>
    <w:rsid w:val="00EE2989"/>
    <w:rsid w:val="00EE2BEF"/>
    <w:rsid w:val="00EE2C42"/>
    <w:rsid w:val="00EE3119"/>
    <w:rsid w:val="00EE31BA"/>
    <w:rsid w:val="00EE39BE"/>
    <w:rsid w:val="00EE3D5E"/>
    <w:rsid w:val="00EE40F7"/>
    <w:rsid w:val="00EE41FC"/>
    <w:rsid w:val="00EE4A1D"/>
    <w:rsid w:val="00EE4D37"/>
    <w:rsid w:val="00EE4EF1"/>
    <w:rsid w:val="00EE516E"/>
    <w:rsid w:val="00EE5B69"/>
    <w:rsid w:val="00EE624C"/>
    <w:rsid w:val="00EE64BA"/>
    <w:rsid w:val="00EE6E10"/>
    <w:rsid w:val="00EF012E"/>
    <w:rsid w:val="00EF0340"/>
    <w:rsid w:val="00EF10FF"/>
    <w:rsid w:val="00EF1BA0"/>
    <w:rsid w:val="00EF1EAF"/>
    <w:rsid w:val="00EF28CA"/>
    <w:rsid w:val="00EF2ADB"/>
    <w:rsid w:val="00EF2DA4"/>
    <w:rsid w:val="00EF495A"/>
    <w:rsid w:val="00EF4D22"/>
    <w:rsid w:val="00EF518B"/>
    <w:rsid w:val="00EF585D"/>
    <w:rsid w:val="00EF5D32"/>
    <w:rsid w:val="00EF6F8A"/>
    <w:rsid w:val="00EF760F"/>
    <w:rsid w:val="00F00DD7"/>
    <w:rsid w:val="00F00DF4"/>
    <w:rsid w:val="00F01666"/>
    <w:rsid w:val="00F02A97"/>
    <w:rsid w:val="00F03794"/>
    <w:rsid w:val="00F037AA"/>
    <w:rsid w:val="00F03A3B"/>
    <w:rsid w:val="00F04036"/>
    <w:rsid w:val="00F04165"/>
    <w:rsid w:val="00F046ED"/>
    <w:rsid w:val="00F0521E"/>
    <w:rsid w:val="00F05839"/>
    <w:rsid w:val="00F0584B"/>
    <w:rsid w:val="00F05E5F"/>
    <w:rsid w:val="00F065BD"/>
    <w:rsid w:val="00F06958"/>
    <w:rsid w:val="00F07350"/>
    <w:rsid w:val="00F077EC"/>
    <w:rsid w:val="00F10443"/>
    <w:rsid w:val="00F1069C"/>
    <w:rsid w:val="00F106B0"/>
    <w:rsid w:val="00F10780"/>
    <w:rsid w:val="00F108E3"/>
    <w:rsid w:val="00F10E33"/>
    <w:rsid w:val="00F11229"/>
    <w:rsid w:val="00F12522"/>
    <w:rsid w:val="00F12AC0"/>
    <w:rsid w:val="00F12FC7"/>
    <w:rsid w:val="00F1363D"/>
    <w:rsid w:val="00F13FA0"/>
    <w:rsid w:val="00F14467"/>
    <w:rsid w:val="00F14911"/>
    <w:rsid w:val="00F14931"/>
    <w:rsid w:val="00F150DB"/>
    <w:rsid w:val="00F15119"/>
    <w:rsid w:val="00F1517E"/>
    <w:rsid w:val="00F1545F"/>
    <w:rsid w:val="00F15952"/>
    <w:rsid w:val="00F159A3"/>
    <w:rsid w:val="00F15F3A"/>
    <w:rsid w:val="00F15FC0"/>
    <w:rsid w:val="00F163AB"/>
    <w:rsid w:val="00F164D8"/>
    <w:rsid w:val="00F16E9F"/>
    <w:rsid w:val="00F2002B"/>
    <w:rsid w:val="00F203CD"/>
    <w:rsid w:val="00F208F6"/>
    <w:rsid w:val="00F2197C"/>
    <w:rsid w:val="00F21A3A"/>
    <w:rsid w:val="00F21D38"/>
    <w:rsid w:val="00F22556"/>
    <w:rsid w:val="00F2295E"/>
    <w:rsid w:val="00F22A79"/>
    <w:rsid w:val="00F23654"/>
    <w:rsid w:val="00F2416A"/>
    <w:rsid w:val="00F24472"/>
    <w:rsid w:val="00F24967"/>
    <w:rsid w:val="00F24F1D"/>
    <w:rsid w:val="00F25074"/>
    <w:rsid w:val="00F25533"/>
    <w:rsid w:val="00F2571A"/>
    <w:rsid w:val="00F25798"/>
    <w:rsid w:val="00F2648D"/>
    <w:rsid w:val="00F27516"/>
    <w:rsid w:val="00F2756F"/>
    <w:rsid w:val="00F275BF"/>
    <w:rsid w:val="00F316AC"/>
    <w:rsid w:val="00F31E28"/>
    <w:rsid w:val="00F32292"/>
    <w:rsid w:val="00F32341"/>
    <w:rsid w:val="00F329D3"/>
    <w:rsid w:val="00F35F5A"/>
    <w:rsid w:val="00F35F7B"/>
    <w:rsid w:val="00F360C9"/>
    <w:rsid w:val="00F362E8"/>
    <w:rsid w:val="00F3682E"/>
    <w:rsid w:val="00F37771"/>
    <w:rsid w:val="00F37A62"/>
    <w:rsid w:val="00F37C86"/>
    <w:rsid w:val="00F37E36"/>
    <w:rsid w:val="00F40A21"/>
    <w:rsid w:val="00F40D04"/>
    <w:rsid w:val="00F41447"/>
    <w:rsid w:val="00F42BDF"/>
    <w:rsid w:val="00F42F07"/>
    <w:rsid w:val="00F43336"/>
    <w:rsid w:val="00F4399D"/>
    <w:rsid w:val="00F441AC"/>
    <w:rsid w:val="00F44B76"/>
    <w:rsid w:val="00F44D92"/>
    <w:rsid w:val="00F452A2"/>
    <w:rsid w:val="00F456F7"/>
    <w:rsid w:val="00F45980"/>
    <w:rsid w:val="00F45F4E"/>
    <w:rsid w:val="00F46015"/>
    <w:rsid w:val="00F468DD"/>
    <w:rsid w:val="00F5018C"/>
    <w:rsid w:val="00F51134"/>
    <w:rsid w:val="00F516B6"/>
    <w:rsid w:val="00F521A4"/>
    <w:rsid w:val="00F522A3"/>
    <w:rsid w:val="00F522C4"/>
    <w:rsid w:val="00F52B89"/>
    <w:rsid w:val="00F54529"/>
    <w:rsid w:val="00F54700"/>
    <w:rsid w:val="00F55206"/>
    <w:rsid w:val="00F554C4"/>
    <w:rsid w:val="00F55502"/>
    <w:rsid w:val="00F55520"/>
    <w:rsid w:val="00F555F3"/>
    <w:rsid w:val="00F5681F"/>
    <w:rsid w:val="00F56889"/>
    <w:rsid w:val="00F56A28"/>
    <w:rsid w:val="00F57B23"/>
    <w:rsid w:val="00F6097B"/>
    <w:rsid w:val="00F61826"/>
    <w:rsid w:val="00F61FB1"/>
    <w:rsid w:val="00F6237C"/>
    <w:rsid w:val="00F6377D"/>
    <w:rsid w:val="00F63822"/>
    <w:rsid w:val="00F63912"/>
    <w:rsid w:val="00F644A6"/>
    <w:rsid w:val="00F65945"/>
    <w:rsid w:val="00F65C48"/>
    <w:rsid w:val="00F66305"/>
    <w:rsid w:val="00F66B34"/>
    <w:rsid w:val="00F66E2D"/>
    <w:rsid w:val="00F66FC6"/>
    <w:rsid w:val="00F672E6"/>
    <w:rsid w:val="00F67E22"/>
    <w:rsid w:val="00F67F66"/>
    <w:rsid w:val="00F705E9"/>
    <w:rsid w:val="00F70886"/>
    <w:rsid w:val="00F709A9"/>
    <w:rsid w:val="00F70CE3"/>
    <w:rsid w:val="00F712F1"/>
    <w:rsid w:val="00F71609"/>
    <w:rsid w:val="00F716EE"/>
    <w:rsid w:val="00F72081"/>
    <w:rsid w:val="00F7293A"/>
    <w:rsid w:val="00F72A33"/>
    <w:rsid w:val="00F72D5B"/>
    <w:rsid w:val="00F734C6"/>
    <w:rsid w:val="00F7397E"/>
    <w:rsid w:val="00F73D26"/>
    <w:rsid w:val="00F74383"/>
    <w:rsid w:val="00F74B54"/>
    <w:rsid w:val="00F759B1"/>
    <w:rsid w:val="00F75DDE"/>
    <w:rsid w:val="00F76BC6"/>
    <w:rsid w:val="00F76C36"/>
    <w:rsid w:val="00F76E89"/>
    <w:rsid w:val="00F77038"/>
    <w:rsid w:val="00F77F88"/>
    <w:rsid w:val="00F80936"/>
    <w:rsid w:val="00F80ADE"/>
    <w:rsid w:val="00F8150A"/>
    <w:rsid w:val="00F8200E"/>
    <w:rsid w:val="00F8206D"/>
    <w:rsid w:val="00F82836"/>
    <w:rsid w:val="00F834B9"/>
    <w:rsid w:val="00F83767"/>
    <w:rsid w:val="00F83A24"/>
    <w:rsid w:val="00F854B2"/>
    <w:rsid w:val="00F857BF"/>
    <w:rsid w:val="00F85CE7"/>
    <w:rsid w:val="00F85F2D"/>
    <w:rsid w:val="00F8667D"/>
    <w:rsid w:val="00F86E17"/>
    <w:rsid w:val="00F87584"/>
    <w:rsid w:val="00F90126"/>
    <w:rsid w:val="00F90B7E"/>
    <w:rsid w:val="00F90EA6"/>
    <w:rsid w:val="00F91BEC"/>
    <w:rsid w:val="00F91FA3"/>
    <w:rsid w:val="00F9267D"/>
    <w:rsid w:val="00F92996"/>
    <w:rsid w:val="00F92D44"/>
    <w:rsid w:val="00F9342D"/>
    <w:rsid w:val="00F9397D"/>
    <w:rsid w:val="00F95060"/>
    <w:rsid w:val="00F965D2"/>
    <w:rsid w:val="00F96B7D"/>
    <w:rsid w:val="00F96E23"/>
    <w:rsid w:val="00F9702C"/>
    <w:rsid w:val="00F977AD"/>
    <w:rsid w:val="00F97DC5"/>
    <w:rsid w:val="00FA0A12"/>
    <w:rsid w:val="00FA0B2B"/>
    <w:rsid w:val="00FA1292"/>
    <w:rsid w:val="00FA1BCB"/>
    <w:rsid w:val="00FA1C50"/>
    <w:rsid w:val="00FA2A7F"/>
    <w:rsid w:val="00FA2E09"/>
    <w:rsid w:val="00FA34A9"/>
    <w:rsid w:val="00FA371D"/>
    <w:rsid w:val="00FA3A5F"/>
    <w:rsid w:val="00FA3DEF"/>
    <w:rsid w:val="00FA4C84"/>
    <w:rsid w:val="00FA4DB7"/>
    <w:rsid w:val="00FA51D2"/>
    <w:rsid w:val="00FA5AE1"/>
    <w:rsid w:val="00FA5BA3"/>
    <w:rsid w:val="00FA6AD1"/>
    <w:rsid w:val="00FA7807"/>
    <w:rsid w:val="00FB03EC"/>
    <w:rsid w:val="00FB0AA5"/>
    <w:rsid w:val="00FB0E13"/>
    <w:rsid w:val="00FB19CD"/>
    <w:rsid w:val="00FB1DFC"/>
    <w:rsid w:val="00FB2455"/>
    <w:rsid w:val="00FB26B4"/>
    <w:rsid w:val="00FB3A14"/>
    <w:rsid w:val="00FB457E"/>
    <w:rsid w:val="00FB4F15"/>
    <w:rsid w:val="00FB537B"/>
    <w:rsid w:val="00FB543D"/>
    <w:rsid w:val="00FB5A44"/>
    <w:rsid w:val="00FB5D89"/>
    <w:rsid w:val="00FB5ED4"/>
    <w:rsid w:val="00FB63CE"/>
    <w:rsid w:val="00FB7085"/>
    <w:rsid w:val="00FB711D"/>
    <w:rsid w:val="00FB7240"/>
    <w:rsid w:val="00FB754F"/>
    <w:rsid w:val="00FC0070"/>
    <w:rsid w:val="00FC09DB"/>
    <w:rsid w:val="00FC0E0B"/>
    <w:rsid w:val="00FC0E96"/>
    <w:rsid w:val="00FC1334"/>
    <w:rsid w:val="00FC1ABB"/>
    <w:rsid w:val="00FC2DC5"/>
    <w:rsid w:val="00FC3511"/>
    <w:rsid w:val="00FC39AB"/>
    <w:rsid w:val="00FC4248"/>
    <w:rsid w:val="00FC4EB0"/>
    <w:rsid w:val="00FC5CB1"/>
    <w:rsid w:val="00FC72E7"/>
    <w:rsid w:val="00FC7415"/>
    <w:rsid w:val="00FC754B"/>
    <w:rsid w:val="00FD0080"/>
    <w:rsid w:val="00FD1824"/>
    <w:rsid w:val="00FD1829"/>
    <w:rsid w:val="00FD18A4"/>
    <w:rsid w:val="00FD1CDE"/>
    <w:rsid w:val="00FD1EAF"/>
    <w:rsid w:val="00FD236B"/>
    <w:rsid w:val="00FD23F1"/>
    <w:rsid w:val="00FD27A9"/>
    <w:rsid w:val="00FD3A7B"/>
    <w:rsid w:val="00FD4093"/>
    <w:rsid w:val="00FD41CA"/>
    <w:rsid w:val="00FD4AAE"/>
    <w:rsid w:val="00FD5686"/>
    <w:rsid w:val="00FD66C5"/>
    <w:rsid w:val="00FD69ED"/>
    <w:rsid w:val="00FD7BE4"/>
    <w:rsid w:val="00FE05AF"/>
    <w:rsid w:val="00FE090B"/>
    <w:rsid w:val="00FE09D0"/>
    <w:rsid w:val="00FE0AEE"/>
    <w:rsid w:val="00FE1809"/>
    <w:rsid w:val="00FE1DFD"/>
    <w:rsid w:val="00FE2699"/>
    <w:rsid w:val="00FE2BB5"/>
    <w:rsid w:val="00FE2BC8"/>
    <w:rsid w:val="00FE3FE7"/>
    <w:rsid w:val="00FE481B"/>
    <w:rsid w:val="00FE4D60"/>
    <w:rsid w:val="00FE55B4"/>
    <w:rsid w:val="00FE5BD2"/>
    <w:rsid w:val="00FE620C"/>
    <w:rsid w:val="00FE7B08"/>
    <w:rsid w:val="00FE7EA0"/>
    <w:rsid w:val="00FF09F6"/>
    <w:rsid w:val="00FF0A4C"/>
    <w:rsid w:val="00FF0E5A"/>
    <w:rsid w:val="00FF1143"/>
    <w:rsid w:val="00FF1919"/>
    <w:rsid w:val="00FF1BBC"/>
    <w:rsid w:val="00FF294C"/>
    <w:rsid w:val="00FF3DB7"/>
    <w:rsid w:val="00FF3FCC"/>
    <w:rsid w:val="00FF4775"/>
    <w:rsid w:val="00FF5289"/>
    <w:rsid w:val="00FF5438"/>
    <w:rsid w:val="00FF54EF"/>
    <w:rsid w:val="00FF555B"/>
    <w:rsid w:val="00FF5EAD"/>
    <w:rsid w:val="00FF61F7"/>
    <w:rsid w:val="00FF6354"/>
    <w:rsid w:val="00FF65AF"/>
    <w:rsid w:val="00FF6862"/>
    <w:rsid w:val="00FF6C55"/>
    <w:rsid w:val="00FF745B"/>
    <w:rsid w:val="00FF752F"/>
    <w:rsid w:val="00FF793D"/>
    <w:rsid w:val="00FF7F49"/>
  </w:rsids>
  <m:mathPr>
    <m:mathFont m:val="Cambria Math"/>
    <m:brkBin m:val="before"/>
    <m:brkBinSub m:val="--"/>
    <m:smallFrac m:val="0"/>
    <m:dispDef/>
    <m:lMargin m:val="0"/>
    <m:rMargin m:val="0"/>
    <m:defJc m:val="centerGroup"/>
    <m:wrapIndent m:val="1440"/>
    <m:intLim m:val="subSup"/>
    <m:naryLim m:val="undOvr"/>
  </m:mathPr>
  <w:themeFontLang w:val="en-I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91E9934"/>
  <w14:defaultImageDpi w14:val="32767"/>
  <w15:docId w15:val="{2C285097-29D2-4363-ACD3-36CD8AC18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I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3712"/>
    <w:pPr>
      <w:spacing w:after="240" w:line="480" w:lineRule="auto"/>
    </w:pPr>
    <w:rPr>
      <w:rFonts w:ascii="Times New Roman" w:hAnsi="Times New Roman" w:cs="Times New Roman"/>
      <w:sz w:val="24"/>
      <w:szCs w:val="24"/>
    </w:rPr>
  </w:style>
  <w:style w:type="paragraph" w:styleId="Heading1">
    <w:name w:val="heading 1"/>
    <w:basedOn w:val="Normal"/>
    <w:next w:val="Normal"/>
    <w:link w:val="Heading1Char"/>
    <w:qFormat/>
    <w:rsid w:val="009F3712"/>
    <w:pPr>
      <w:keepNext/>
      <w:spacing w:before="240" w:after="0"/>
      <w:outlineLvl w:val="0"/>
    </w:pPr>
    <w:rPr>
      <w:rFonts w:eastAsiaTheme="majorEastAsia"/>
      <w:b/>
      <w:kern w:val="28"/>
      <w:lang w:val="en-US"/>
    </w:rPr>
  </w:style>
  <w:style w:type="paragraph" w:styleId="Heading2">
    <w:name w:val="heading 2"/>
    <w:basedOn w:val="Normal"/>
    <w:next w:val="Normal"/>
    <w:link w:val="Heading2Char"/>
    <w:uiPriority w:val="9"/>
    <w:unhideWhenUsed/>
    <w:qFormat/>
    <w:rsid w:val="007B52C0"/>
    <w:pPr>
      <w:keepNext/>
      <w:spacing w:before="240" w:after="0"/>
      <w:outlineLvl w:val="1"/>
    </w:pPr>
    <w:rPr>
      <w:b/>
      <w:lang w:val="en-US"/>
    </w:rPr>
  </w:style>
  <w:style w:type="paragraph" w:styleId="Heading3">
    <w:name w:val="heading 3"/>
    <w:basedOn w:val="Normal"/>
    <w:next w:val="Normal"/>
    <w:link w:val="Heading3Char"/>
    <w:uiPriority w:val="9"/>
    <w:unhideWhenUsed/>
    <w:qFormat/>
    <w:rsid w:val="00886B00"/>
    <w:pPr>
      <w:keepNext/>
      <w:keepLines/>
      <w:spacing w:before="120" w:after="0"/>
      <w:outlineLvl w:val="2"/>
    </w:pPr>
    <w:rPr>
      <w:rFonts w:eastAsiaTheme="majorEastAsia"/>
      <w:b/>
      <w:bCs/>
      <w:i/>
      <w:lang w:val="en-US"/>
    </w:rPr>
  </w:style>
  <w:style w:type="paragraph" w:styleId="Heading4">
    <w:name w:val="heading 4"/>
    <w:basedOn w:val="Heading3"/>
    <w:next w:val="Normal"/>
    <w:link w:val="Heading4Char"/>
    <w:uiPriority w:val="9"/>
    <w:unhideWhenUsed/>
    <w:qFormat/>
    <w:rsid w:val="001E6766"/>
    <w:pPr>
      <w:outlineLvl w:val="3"/>
    </w:pPr>
    <w:rPr>
      <w:rFonts w:asciiTheme="majorHAnsi" w:hAnsiTheme="majorHAnsi" w:cstheme="majorBidi"/>
      <w:b w:val="0"/>
      <w:bCs w:val="0"/>
      <w:iCs/>
    </w:rPr>
  </w:style>
  <w:style w:type="paragraph" w:styleId="Heading5">
    <w:name w:val="heading 5"/>
    <w:basedOn w:val="Normal"/>
    <w:next w:val="Normal"/>
    <w:link w:val="Heading5Char"/>
    <w:uiPriority w:val="9"/>
    <w:semiHidden/>
    <w:unhideWhenUsed/>
    <w:rsid w:val="00171C67"/>
    <w:pPr>
      <w:keepNext/>
      <w:keepLines/>
      <w:spacing w:before="200" w:after="0"/>
      <w:outlineLvl w:val="4"/>
    </w:pPr>
    <w:rPr>
      <w:rFonts w:asciiTheme="majorHAnsi" w:eastAsiaTheme="majorEastAsia" w:hAnsiTheme="majorHAnsi" w:cstheme="majorBidi"/>
      <w:color w:val="094139" w:themeColor="accent1" w:themeShade="7F"/>
    </w:rPr>
  </w:style>
  <w:style w:type="paragraph" w:styleId="Heading6">
    <w:name w:val="heading 6"/>
    <w:basedOn w:val="Normal"/>
    <w:next w:val="Normal"/>
    <w:link w:val="Heading6Char"/>
    <w:uiPriority w:val="9"/>
    <w:semiHidden/>
    <w:unhideWhenUsed/>
    <w:qFormat/>
    <w:rsid w:val="00171C67"/>
    <w:pPr>
      <w:keepNext/>
      <w:keepLines/>
      <w:spacing w:before="200" w:after="0"/>
      <w:outlineLvl w:val="5"/>
    </w:pPr>
    <w:rPr>
      <w:rFonts w:asciiTheme="majorHAnsi" w:eastAsiaTheme="majorEastAsia" w:hAnsiTheme="majorHAnsi" w:cstheme="majorBidi"/>
      <w:i/>
      <w:iCs/>
      <w:color w:val="094139" w:themeColor="accent1" w:themeShade="7F"/>
    </w:rPr>
  </w:style>
  <w:style w:type="paragraph" w:styleId="Heading7">
    <w:name w:val="heading 7"/>
    <w:basedOn w:val="Normal"/>
    <w:next w:val="Normal"/>
    <w:link w:val="Heading7Char"/>
    <w:uiPriority w:val="9"/>
    <w:semiHidden/>
    <w:unhideWhenUsed/>
    <w:qFormat/>
    <w:rsid w:val="00171C67"/>
    <w:pPr>
      <w:keepNext/>
      <w:keepLines/>
      <w:spacing w:before="200" w:after="0"/>
      <w:outlineLvl w:val="6"/>
    </w:pPr>
    <w:rPr>
      <w:rFonts w:asciiTheme="majorHAnsi" w:eastAsiaTheme="majorEastAsia" w:hAnsiTheme="majorHAnsi" w:cstheme="majorBidi"/>
      <w:i/>
      <w:iCs/>
      <w:color w:val="818180" w:themeColor="text1" w:themeTint="BF"/>
    </w:rPr>
  </w:style>
  <w:style w:type="paragraph" w:styleId="Heading8">
    <w:name w:val="heading 8"/>
    <w:basedOn w:val="Normal"/>
    <w:next w:val="Normal"/>
    <w:link w:val="Heading8Char"/>
    <w:uiPriority w:val="9"/>
    <w:semiHidden/>
    <w:unhideWhenUsed/>
    <w:qFormat/>
    <w:rsid w:val="00171C67"/>
    <w:pPr>
      <w:keepNext/>
      <w:keepLines/>
      <w:spacing w:before="200" w:after="0"/>
      <w:outlineLvl w:val="7"/>
    </w:pPr>
    <w:rPr>
      <w:rFonts w:asciiTheme="majorHAnsi" w:eastAsiaTheme="majorEastAsia" w:hAnsiTheme="majorHAnsi" w:cstheme="majorBidi"/>
      <w:color w:val="818180" w:themeColor="text1" w:themeTint="BF"/>
      <w:sz w:val="20"/>
      <w:szCs w:val="20"/>
    </w:rPr>
  </w:style>
  <w:style w:type="paragraph" w:styleId="Heading9">
    <w:name w:val="heading 9"/>
    <w:basedOn w:val="Normal"/>
    <w:next w:val="Normal"/>
    <w:link w:val="Heading9Char"/>
    <w:uiPriority w:val="9"/>
    <w:semiHidden/>
    <w:unhideWhenUsed/>
    <w:qFormat/>
    <w:rsid w:val="00171C67"/>
    <w:pPr>
      <w:keepNext/>
      <w:keepLines/>
      <w:spacing w:before="200" w:after="0"/>
      <w:outlineLvl w:val="8"/>
    </w:pPr>
    <w:rPr>
      <w:rFonts w:asciiTheme="majorHAnsi" w:eastAsiaTheme="majorEastAsia" w:hAnsiTheme="majorHAnsi" w:cstheme="majorBidi"/>
      <w:i/>
      <w:iCs/>
      <w:color w:val="81818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E07288"/>
    <w:rPr>
      <w:sz w:val="16"/>
      <w:szCs w:val="16"/>
    </w:rPr>
  </w:style>
  <w:style w:type="paragraph" w:styleId="CommentText">
    <w:name w:val="annotation text"/>
    <w:aliases w:val="Comment Text Char1 Char,Comment Text Char Char Char"/>
    <w:basedOn w:val="Normal"/>
    <w:link w:val="CommentTextChar"/>
    <w:uiPriority w:val="99"/>
    <w:unhideWhenUsed/>
    <w:rsid w:val="00E557B1"/>
    <w:pPr>
      <w:spacing w:line="240" w:lineRule="auto"/>
    </w:pPr>
    <w:rPr>
      <w:rFonts w:ascii="Calibri" w:hAnsi="Calibri"/>
      <w:szCs w:val="20"/>
    </w:rPr>
  </w:style>
  <w:style w:type="character" w:customStyle="1" w:styleId="CommentTextChar">
    <w:name w:val="Comment Text Char"/>
    <w:aliases w:val="Comment Text Char1 Char Char,Comment Text Char Char Char Char"/>
    <w:basedOn w:val="DefaultParagraphFont"/>
    <w:link w:val="CommentText"/>
    <w:uiPriority w:val="99"/>
    <w:rsid w:val="00E557B1"/>
    <w:rPr>
      <w:rFonts w:ascii="Calibri" w:hAnsi="Calibri" w:cs="Times New Roman"/>
      <w:sz w:val="24"/>
      <w:szCs w:val="20"/>
    </w:rPr>
  </w:style>
  <w:style w:type="paragraph" w:styleId="CommentSubject">
    <w:name w:val="annotation subject"/>
    <w:basedOn w:val="CommentText"/>
    <w:next w:val="CommentText"/>
    <w:link w:val="CommentSubjectChar"/>
    <w:uiPriority w:val="99"/>
    <w:semiHidden/>
    <w:unhideWhenUsed/>
    <w:rsid w:val="00E07288"/>
    <w:rPr>
      <w:b/>
      <w:bCs/>
    </w:rPr>
  </w:style>
  <w:style w:type="character" w:customStyle="1" w:styleId="CommentSubjectChar">
    <w:name w:val="Comment Subject Char"/>
    <w:basedOn w:val="CommentTextChar"/>
    <w:link w:val="CommentSubject"/>
    <w:uiPriority w:val="99"/>
    <w:semiHidden/>
    <w:rsid w:val="00E07288"/>
    <w:rPr>
      <w:rFonts w:ascii="Calibri" w:hAnsi="Calibri" w:cs="Times New Roman"/>
      <w:b/>
      <w:bCs/>
      <w:sz w:val="20"/>
      <w:szCs w:val="20"/>
      <w:lang w:val="en-US"/>
    </w:rPr>
  </w:style>
  <w:style w:type="paragraph" w:styleId="BalloonText">
    <w:name w:val="Balloon Text"/>
    <w:basedOn w:val="Normal"/>
    <w:link w:val="BalloonTextChar"/>
    <w:uiPriority w:val="99"/>
    <w:semiHidden/>
    <w:unhideWhenUsed/>
    <w:rsid w:val="00E072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7288"/>
    <w:rPr>
      <w:rFonts w:ascii="Tahoma" w:hAnsi="Tahoma" w:cs="Tahoma"/>
      <w:sz w:val="16"/>
      <w:szCs w:val="16"/>
      <w:lang w:val="en-US"/>
    </w:rPr>
  </w:style>
  <w:style w:type="paragraph" w:customStyle="1" w:styleId="EndNoteBibliographyTitle">
    <w:name w:val="EndNote Bibliography Title"/>
    <w:basedOn w:val="Normal"/>
    <w:link w:val="EndNoteBibliographyTitleChar"/>
    <w:rsid w:val="003D269A"/>
    <w:pPr>
      <w:spacing w:after="0"/>
      <w:jc w:val="center"/>
    </w:pPr>
    <w:rPr>
      <w:noProof/>
    </w:rPr>
  </w:style>
  <w:style w:type="character" w:customStyle="1" w:styleId="EndNoteBibliographyTitleChar">
    <w:name w:val="EndNote Bibliography Title Char"/>
    <w:basedOn w:val="DefaultParagraphFont"/>
    <w:link w:val="EndNoteBibliographyTitle"/>
    <w:rsid w:val="003D269A"/>
    <w:rPr>
      <w:rFonts w:ascii="Times New Roman" w:hAnsi="Times New Roman" w:cs="Times New Roman"/>
      <w:noProof/>
      <w:sz w:val="24"/>
      <w:szCs w:val="24"/>
    </w:rPr>
  </w:style>
  <w:style w:type="paragraph" w:customStyle="1" w:styleId="EndNoteBibliography">
    <w:name w:val="EndNote Bibliography"/>
    <w:basedOn w:val="Normal"/>
    <w:link w:val="EndNoteBibliographyChar"/>
    <w:rsid w:val="003D269A"/>
    <w:rPr>
      <w:noProof/>
    </w:rPr>
  </w:style>
  <w:style w:type="character" w:customStyle="1" w:styleId="EndNoteBibliographyChar">
    <w:name w:val="EndNote Bibliography Char"/>
    <w:basedOn w:val="DefaultParagraphFont"/>
    <w:link w:val="EndNoteBibliography"/>
    <w:rsid w:val="003D269A"/>
    <w:rPr>
      <w:rFonts w:ascii="Times New Roman" w:hAnsi="Times New Roman" w:cs="Times New Roman"/>
      <w:noProof/>
      <w:sz w:val="24"/>
      <w:szCs w:val="24"/>
    </w:rPr>
  </w:style>
  <w:style w:type="paragraph" w:styleId="Footer">
    <w:name w:val="footer"/>
    <w:basedOn w:val="Normal"/>
    <w:link w:val="FooterChar"/>
    <w:uiPriority w:val="99"/>
    <w:rsid w:val="00D61F05"/>
    <w:pPr>
      <w:tabs>
        <w:tab w:val="center" w:pos="4320"/>
        <w:tab w:val="right" w:pos="8640"/>
      </w:tabs>
      <w:spacing w:after="0" w:line="240" w:lineRule="auto"/>
    </w:pPr>
    <w:rPr>
      <w:rFonts w:eastAsia="Times New Roman"/>
      <w:sz w:val="18"/>
    </w:rPr>
  </w:style>
  <w:style w:type="character" w:customStyle="1" w:styleId="FooterChar">
    <w:name w:val="Footer Char"/>
    <w:basedOn w:val="DefaultParagraphFont"/>
    <w:link w:val="Footer"/>
    <w:uiPriority w:val="99"/>
    <w:rsid w:val="00D61F05"/>
    <w:rPr>
      <w:rFonts w:ascii="Times New Roman" w:eastAsia="Times New Roman" w:hAnsi="Times New Roman" w:cs="Times New Roman"/>
      <w:sz w:val="18"/>
      <w:szCs w:val="24"/>
      <w:lang w:val="en-US"/>
    </w:rPr>
  </w:style>
  <w:style w:type="character" w:styleId="Hyperlink">
    <w:name w:val="Hyperlink"/>
    <w:basedOn w:val="DefaultParagraphFont"/>
    <w:uiPriority w:val="99"/>
    <w:rsid w:val="00D61F05"/>
    <w:rPr>
      <w:color w:val="128474" w:themeColor="hyperlink"/>
      <w:u w:val="single"/>
    </w:rPr>
  </w:style>
  <w:style w:type="paragraph" w:styleId="ListParagraph">
    <w:name w:val="List Paragraph"/>
    <w:basedOn w:val="Normal"/>
    <w:link w:val="ListParagraphChar"/>
    <w:uiPriority w:val="34"/>
    <w:qFormat/>
    <w:rsid w:val="00171C67"/>
    <w:pPr>
      <w:ind w:left="720"/>
      <w:contextualSpacing/>
    </w:pPr>
  </w:style>
  <w:style w:type="character" w:customStyle="1" w:styleId="ListParagraphChar">
    <w:name w:val="List Paragraph Char"/>
    <w:basedOn w:val="DefaultParagraphFont"/>
    <w:link w:val="ListParagraph"/>
    <w:uiPriority w:val="34"/>
    <w:rsid w:val="00455B13"/>
  </w:style>
  <w:style w:type="character" w:customStyle="1" w:styleId="Heading2Char">
    <w:name w:val="Heading 2 Char"/>
    <w:basedOn w:val="DefaultParagraphFont"/>
    <w:link w:val="Heading2"/>
    <w:uiPriority w:val="9"/>
    <w:rsid w:val="007B52C0"/>
    <w:rPr>
      <w:rFonts w:ascii="Times New Roman" w:hAnsi="Times New Roman" w:cs="Times New Roman"/>
      <w:b/>
      <w:lang w:val="en-US"/>
    </w:rPr>
  </w:style>
  <w:style w:type="table" w:styleId="TableGrid">
    <w:name w:val="Table Grid"/>
    <w:basedOn w:val="TableNormal"/>
    <w:uiPriority w:val="39"/>
    <w:rsid w:val="00EB2D12"/>
    <w:pPr>
      <w:spacing w:after="0" w:line="240" w:lineRule="auto"/>
    </w:pPr>
    <w:rPr>
      <w:rFonts w:ascii="Times New Roman" w:hAnsi="Times New Roman" w:cs="Times New Roman"/>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TableTitle">
    <w:name w:val="Figure / Table Title"/>
    <w:basedOn w:val="Normal"/>
    <w:rsid w:val="00EB2D12"/>
    <w:pPr>
      <w:keepNext/>
      <w:spacing w:before="480" w:line="240" w:lineRule="auto"/>
      <w:outlineLvl w:val="2"/>
    </w:pPr>
    <w:rPr>
      <w:rFonts w:eastAsia="Times New Roman"/>
      <w:b/>
    </w:rPr>
  </w:style>
  <w:style w:type="paragraph" w:styleId="NormalWeb">
    <w:name w:val="Normal (Web)"/>
    <w:basedOn w:val="Normal"/>
    <w:uiPriority w:val="99"/>
    <w:unhideWhenUsed/>
    <w:rsid w:val="007907F0"/>
    <w:pPr>
      <w:spacing w:before="100" w:beforeAutospacing="1" w:after="100" w:afterAutospacing="1" w:line="240" w:lineRule="auto"/>
    </w:pPr>
    <w:rPr>
      <w:rFonts w:eastAsia="Times New Roman"/>
    </w:rPr>
  </w:style>
  <w:style w:type="paragraph" w:styleId="Header">
    <w:name w:val="header"/>
    <w:basedOn w:val="Normal"/>
    <w:link w:val="HeaderChar"/>
    <w:uiPriority w:val="99"/>
    <w:unhideWhenUsed/>
    <w:rsid w:val="00BB57E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B57EC"/>
    <w:rPr>
      <w:lang w:val="en-US"/>
    </w:rPr>
  </w:style>
  <w:style w:type="character" w:customStyle="1" w:styleId="Heading1Char">
    <w:name w:val="Heading 1 Char"/>
    <w:basedOn w:val="DefaultParagraphFont"/>
    <w:link w:val="Heading1"/>
    <w:rsid w:val="009F3712"/>
    <w:rPr>
      <w:rFonts w:ascii="Times New Roman" w:eastAsiaTheme="majorEastAsia" w:hAnsi="Times New Roman" w:cs="Times New Roman"/>
      <w:b/>
      <w:kern w:val="28"/>
      <w:sz w:val="24"/>
      <w:szCs w:val="24"/>
      <w:lang w:val="en-US"/>
    </w:rPr>
  </w:style>
  <w:style w:type="character" w:customStyle="1" w:styleId="Heading3Char">
    <w:name w:val="Heading 3 Char"/>
    <w:basedOn w:val="DefaultParagraphFont"/>
    <w:link w:val="Heading3"/>
    <w:uiPriority w:val="9"/>
    <w:rsid w:val="00886B00"/>
    <w:rPr>
      <w:rFonts w:ascii="Times New Roman" w:eastAsiaTheme="majorEastAsia" w:hAnsi="Times New Roman" w:cs="Times New Roman"/>
      <w:b/>
      <w:bCs/>
      <w:i/>
      <w:sz w:val="24"/>
      <w:szCs w:val="24"/>
      <w:lang w:val="en-US"/>
    </w:rPr>
  </w:style>
  <w:style w:type="character" w:customStyle="1" w:styleId="Heading4Char">
    <w:name w:val="Heading 4 Char"/>
    <w:basedOn w:val="DefaultParagraphFont"/>
    <w:link w:val="Heading4"/>
    <w:uiPriority w:val="9"/>
    <w:rsid w:val="001E6766"/>
    <w:rPr>
      <w:rFonts w:asciiTheme="majorHAnsi" w:eastAsiaTheme="majorEastAsia" w:hAnsiTheme="majorHAnsi" w:cstheme="majorBidi"/>
      <w:i/>
      <w:iCs/>
      <w:sz w:val="24"/>
      <w:szCs w:val="24"/>
      <w:lang w:val="en-US"/>
    </w:rPr>
  </w:style>
  <w:style w:type="character" w:customStyle="1" w:styleId="Heading5Char">
    <w:name w:val="Heading 5 Char"/>
    <w:basedOn w:val="DefaultParagraphFont"/>
    <w:link w:val="Heading5"/>
    <w:uiPriority w:val="9"/>
    <w:semiHidden/>
    <w:rsid w:val="00171C67"/>
    <w:rPr>
      <w:rFonts w:asciiTheme="majorHAnsi" w:eastAsiaTheme="majorEastAsia" w:hAnsiTheme="majorHAnsi" w:cstheme="majorBidi"/>
      <w:color w:val="094139" w:themeColor="accent1" w:themeShade="7F"/>
    </w:rPr>
  </w:style>
  <w:style w:type="character" w:customStyle="1" w:styleId="Heading6Char">
    <w:name w:val="Heading 6 Char"/>
    <w:basedOn w:val="DefaultParagraphFont"/>
    <w:link w:val="Heading6"/>
    <w:uiPriority w:val="9"/>
    <w:semiHidden/>
    <w:rsid w:val="00171C67"/>
    <w:rPr>
      <w:rFonts w:asciiTheme="majorHAnsi" w:eastAsiaTheme="majorEastAsia" w:hAnsiTheme="majorHAnsi" w:cstheme="majorBidi"/>
      <w:i/>
      <w:iCs/>
      <w:color w:val="094139" w:themeColor="accent1" w:themeShade="7F"/>
    </w:rPr>
  </w:style>
  <w:style w:type="character" w:customStyle="1" w:styleId="Heading7Char">
    <w:name w:val="Heading 7 Char"/>
    <w:basedOn w:val="DefaultParagraphFont"/>
    <w:link w:val="Heading7"/>
    <w:uiPriority w:val="9"/>
    <w:semiHidden/>
    <w:rsid w:val="00171C67"/>
    <w:rPr>
      <w:rFonts w:asciiTheme="majorHAnsi" w:eastAsiaTheme="majorEastAsia" w:hAnsiTheme="majorHAnsi" w:cstheme="majorBidi"/>
      <w:i/>
      <w:iCs/>
      <w:color w:val="818180" w:themeColor="text1" w:themeTint="BF"/>
    </w:rPr>
  </w:style>
  <w:style w:type="character" w:customStyle="1" w:styleId="Heading8Char">
    <w:name w:val="Heading 8 Char"/>
    <w:basedOn w:val="DefaultParagraphFont"/>
    <w:link w:val="Heading8"/>
    <w:uiPriority w:val="9"/>
    <w:semiHidden/>
    <w:rsid w:val="00171C67"/>
    <w:rPr>
      <w:rFonts w:asciiTheme="majorHAnsi" w:eastAsiaTheme="majorEastAsia" w:hAnsiTheme="majorHAnsi" w:cstheme="majorBidi"/>
      <w:color w:val="818180" w:themeColor="text1" w:themeTint="BF"/>
      <w:sz w:val="20"/>
      <w:szCs w:val="20"/>
    </w:rPr>
  </w:style>
  <w:style w:type="character" w:customStyle="1" w:styleId="Heading9Char">
    <w:name w:val="Heading 9 Char"/>
    <w:basedOn w:val="DefaultParagraphFont"/>
    <w:link w:val="Heading9"/>
    <w:uiPriority w:val="9"/>
    <w:semiHidden/>
    <w:rsid w:val="00171C67"/>
    <w:rPr>
      <w:rFonts w:asciiTheme="majorHAnsi" w:eastAsiaTheme="majorEastAsia" w:hAnsiTheme="majorHAnsi" w:cstheme="majorBidi"/>
      <w:i/>
      <w:iCs/>
      <w:color w:val="818180" w:themeColor="text1" w:themeTint="BF"/>
      <w:sz w:val="20"/>
      <w:szCs w:val="20"/>
    </w:rPr>
  </w:style>
  <w:style w:type="paragraph" w:styleId="Title">
    <w:name w:val="Title"/>
    <w:basedOn w:val="Heading1"/>
    <w:next w:val="Normal"/>
    <w:link w:val="TitleChar"/>
    <w:uiPriority w:val="10"/>
    <w:qFormat/>
    <w:rsid w:val="009F3712"/>
    <w:pPr>
      <w:spacing w:after="240" w:line="360" w:lineRule="auto"/>
    </w:pPr>
    <w:rPr>
      <w:szCs w:val="28"/>
    </w:rPr>
  </w:style>
  <w:style w:type="character" w:customStyle="1" w:styleId="TitleChar">
    <w:name w:val="Title Char"/>
    <w:basedOn w:val="DefaultParagraphFont"/>
    <w:link w:val="Title"/>
    <w:uiPriority w:val="10"/>
    <w:rsid w:val="009F3712"/>
    <w:rPr>
      <w:rFonts w:ascii="Times New Roman" w:eastAsiaTheme="majorEastAsia" w:hAnsi="Times New Roman" w:cs="Times New Roman"/>
      <w:b/>
      <w:kern w:val="28"/>
      <w:sz w:val="28"/>
      <w:szCs w:val="28"/>
      <w:lang w:val="en-US"/>
    </w:rPr>
  </w:style>
  <w:style w:type="paragraph" w:styleId="Subtitle">
    <w:name w:val="Subtitle"/>
    <w:basedOn w:val="Normal"/>
    <w:next w:val="Normal"/>
    <w:link w:val="SubtitleChar"/>
    <w:uiPriority w:val="11"/>
    <w:rsid w:val="00171C67"/>
    <w:pPr>
      <w:numPr>
        <w:ilvl w:val="1"/>
      </w:numPr>
    </w:pPr>
    <w:rPr>
      <w:rFonts w:asciiTheme="majorHAnsi" w:eastAsiaTheme="majorEastAsia" w:hAnsiTheme="majorHAnsi" w:cstheme="majorBidi"/>
      <w:i/>
      <w:iCs/>
      <w:color w:val="128474" w:themeColor="accent1"/>
      <w:spacing w:val="15"/>
    </w:rPr>
  </w:style>
  <w:style w:type="character" w:customStyle="1" w:styleId="SubtitleChar">
    <w:name w:val="Subtitle Char"/>
    <w:basedOn w:val="DefaultParagraphFont"/>
    <w:link w:val="Subtitle"/>
    <w:uiPriority w:val="11"/>
    <w:rsid w:val="00171C67"/>
    <w:rPr>
      <w:rFonts w:asciiTheme="majorHAnsi" w:eastAsiaTheme="majorEastAsia" w:hAnsiTheme="majorHAnsi" w:cstheme="majorBidi"/>
      <w:i/>
      <w:iCs/>
      <w:color w:val="128474" w:themeColor="accent1"/>
      <w:spacing w:val="15"/>
      <w:sz w:val="24"/>
      <w:szCs w:val="24"/>
    </w:rPr>
  </w:style>
  <w:style w:type="character" w:styleId="Strong">
    <w:name w:val="Strong"/>
    <w:uiPriority w:val="22"/>
    <w:rsid w:val="00171C67"/>
    <w:rPr>
      <w:b/>
      <w:bCs/>
    </w:rPr>
  </w:style>
  <w:style w:type="character" w:styleId="Emphasis">
    <w:name w:val="Emphasis"/>
    <w:uiPriority w:val="20"/>
    <w:qFormat/>
    <w:rsid w:val="00171C67"/>
    <w:rPr>
      <w:i/>
      <w:iCs/>
    </w:rPr>
  </w:style>
  <w:style w:type="paragraph" w:styleId="NoSpacing">
    <w:name w:val="No Spacing"/>
    <w:uiPriority w:val="1"/>
    <w:rsid w:val="00171C67"/>
    <w:pPr>
      <w:spacing w:after="0" w:line="240" w:lineRule="auto"/>
    </w:pPr>
  </w:style>
  <w:style w:type="paragraph" w:styleId="Quote">
    <w:name w:val="Quote"/>
    <w:basedOn w:val="Normal"/>
    <w:next w:val="Normal"/>
    <w:link w:val="QuoteChar"/>
    <w:uiPriority w:val="29"/>
    <w:rsid w:val="00171C67"/>
    <w:rPr>
      <w:i/>
      <w:iCs/>
      <w:color w:val="575756" w:themeColor="text1"/>
    </w:rPr>
  </w:style>
  <w:style w:type="character" w:customStyle="1" w:styleId="QuoteChar">
    <w:name w:val="Quote Char"/>
    <w:basedOn w:val="DefaultParagraphFont"/>
    <w:link w:val="Quote"/>
    <w:uiPriority w:val="29"/>
    <w:rsid w:val="00171C67"/>
    <w:rPr>
      <w:i/>
      <w:iCs/>
      <w:color w:val="575756" w:themeColor="text1"/>
    </w:rPr>
  </w:style>
  <w:style w:type="paragraph" w:styleId="IntenseQuote">
    <w:name w:val="Intense Quote"/>
    <w:basedOn w:val="Normal"/>
    <w:next w:val="Normal"/>
    <w:link w:val="IntenseQuoteChar"/>
    <w:uiPriority w:val="30"/>
    <w:rsid w:val="00171C67"/>
    <w:pPr>
      <w:pBdr>
        <w:bottom w:val="single" w:sz="4" w:space="4" w:color="128474" w:themeColor="accent1"/>
      </w:pBdr>
      <w:spacing w:before="200" w:after="280"/>
      <w:ind w:left="936" w:right="936"/>
    </w:pPr>
    <w:rPr>
      <w:b/>
      <w:bCs/>
      <w:i/>
      <w:iCs/>
      <w:color w:val="128474" w:themeColor="accent1"/>
    </w:rPr>
  </w:style>
  <w:style w:type="character" w:customStyle="1" w:styleId="IntenseQuoteChar">
    <w:name w:val="Intense Quote Char"/>
    <w:basedOn w:val="DefaultParagraphFont"/>
    <w:link w:val="IntenseQuote"/>
    <w:uiPriority w:val="30"/>
    <w:rsid w:val="00171C67"/>
    <w:rPr>
      <w:b/>
      <w:bCs/>
      <w:i/>
      <w:iCs/>
      <w:color w:val="128474" w:themeColor="accent1"/>
    </w:rPr>
  </w:style>
  <w:style w:type="character" w:styleId="SubtleEmphasis">
    <w:name w:val="Subtle Emphasis"/>
    <w:uiPriority w:val="19"/>
    <w:rsid w:val="00171C67"/>
    <w:rPr>
      <w:i/>
      <w:iCs/>
      <w:color w:val="ABABAA" w:themeColor="text1" w:themeTint="7F"/>
    </w:rPr>
  </w:style>
  <w:style w:type="character" w:styleId="IntenseEmphasis">
    <w:name w:val="Intense Emphasis"/>
    <w:uiPriority w:val="21"/>
    <w:rsid w:val="00171C67"/>
    <w:rPr>
      <w:b/>
      <w:bCs/>
      <w:i/>
      <w:iCs/>
      <w:color w:val="128474" w:themeColor="accent1"/>
    </w:rPr>
  </w:style>
  <w:style w:type="character" w:styleId="SubtleReference">
    <w:name w:val="Subtle Reference"/>
    <w:uiPriority w:val="31"/>
    <w:rsid w:val="00171C67"/>
    <w:rPr>
      <w:smallCaps/>
      <w:color w:val="004750" w:themeColor="accent2"/>
      <w:u w:val="single"/>
    </w:rPr>
  </w:style>
  <w:style w:type="character" w:styleId="IntenseReference">
    <w:name w:val="Intense Reference"/>
    <w:uiPriority w:val="32"/>
    <w:rsid w:val="00171C67"/>
    <w:rPr>
      <w:b/>
      <w:bCs/>
      <w:smallCaps/>
      <w:color w:val="004750" w:themeColor="accent2"/>
      <w:spacing w:val="5"/>
      <w:u w:val="single"/>
    </w:rPr>
  </w:style>
  <w:style w:type="character" w:styleId="BookTitle">
    <w:name w:val="Book Title"/>
    <w:uiPriority w:val="33"/>
    <w:rsid w:val="00171C67"/>
    <w:rPr>
      <w:b/>
      <w:bCs/>
      <w:smallCaps/>
      <w:spacing w:val="5"/>
    </w:rPr>
  </w:style>
  <w:style w:type="paragraph" w:styleId="TOCHeading">
    <w:name w:val="TOC Heading"/>
    <w:basedOn w:val="Heading1"/>
    <w:next w:val="Normal"/>
    <w:uiPriority w:val="39"/>
    <w:semiHidden/>
    <w:unhideWhenUsed/>
    <w:qFormat/>
    <w:rsid w:val="00171C67"/>
    <w:pPr>
      <w:keepLines/>
      <w:spacing w:before="480" w:line="276" w:lineRule="auto"/>
      <w:outlineLvl w:val="9"/>
    </w:pPr>
    <w:rPr>
      <w:rFonts w:asciiTheme="majorHAnsi" w:hAnsiTheme="majorHAnsi"/>
      <w:bCs/>
      <w:color w:val="0D6256" w:themeColor="accent1" w:themeShade="BF"/>
      <w:kern w:val="0"/>
      <w:szCs w:val="28"/>
      <w:lang w:val="en-IE"/>
    </w:rPr>
  </w:style>
  <w:style w:type="paragraph" w:customStyle="1" w:styleId="TableTitle">
    <w:name w:val="Table Title"/>
    <w:basedOn w:val="Heading2"/>
    <w:link w:val="TableTitleChar"/>
    <w:rsid w:val="00171C67"/>
    <w:rPr>
      <w:i/>
    </w:rPr>
  </w:style>
  <w:style w:type="paragraph" w:customStyle="1" w:styleId="Figurelegend">
    <w:name w:val="Figure legend"/>
    <w:basedOn w:val="TableTitle"/>
    <w:link w:val="FigurelegendChar"/>
    <w:qFormat/>
    <w:rsid w:val="007B52C0"/>
    <w:pPr>
      <w:keepNext w:val="0"/>
      <w:spacing w:after="240"/>
    </w:pPr>
    <w:rPr>
      <w:b w:val="0"/>
      <w:i w:val="0"/>
      <w:color w:val="000000"/>
    </w:rPr>
  </w:style>
  <w:style w:type="paragraph" w:customStyle="1" w:styleId="ReferenceList">
    <w:name w:val="Reference List"/>
    <w:basedOn w:val="Normal"/>
    <w:qFormat/>
    <w:rsid w:val="00CB5B25"/>
    <w:pPr>
      <w:spacing w:after="0"/>
      <w:ind w:left="720" w:hanging="720"/>
    </w:pPr>
    <w:rPr>
      <w:noProof/>
      <w:lang w:val="en-US"/>
    </w:rPr>
  </w:style>
  <w:style w:type="paragraph" w:customStyle="1" w:styleId="HeadingStyle1">
    <w:name w:val="Heading Style1"/>
    <w:basedOn w:val="Heading1"/>
    <w:link w:val="HeadingStyle1Char"/>
    <w:rsid w:val="00171C67"/>
    <w:rPr>
      <w:rFonts w:eastAsia="Times New Roman"/>
    </w:rPr>
  </w:style>
  <w:style w:type="character" w:customStyle="1" w:styleId="HeadingStyle1Char">
    <w:name w:val="Heading Style1 Char"/>
    <w:basedOn w:val="Heading1Char"/>
    <w:link w:val="HeadingStyle1"/>
    <w:rsid w:val="00171C67"/>
    <w:rPr>
      <w:rFonts w:ascii="Times New Roman" w:eastAsia="Times New Roman" w:hAnsi="Times New Roman" w:cs="Times New Roman"/>
      <w:b/>
      <w:kern w:val="28"/>
      <w:sz w:val="24"/>
      <w:szCs w:val="24"/>
      <w:lang w:val="en-US"/>
    </w:rPr>
  </w:style>
  <w:style w:type="paragraph" w:styleId="Revision">
    <w:name w:val="Revision"/>
    <w:hidden/>
    <w:uiPriority w:val="99"/>
    <w:semiHidden/>
    <w:rsid w:val="00267549"/>
    <w:pPr>
      <w:spacing w:after="0" w:line="240" w:lineRule="auto"/>
    </w:pPr>
  </w:style>
  <w:style w:type="character" w:styleId="FollowedHyperlink">
    <w:name w:val="FollowedHyperlink"/>
    <w:basedOn w:val="DefaultParagraphFont"/>
    <w:uiPriority w:val="99"/>
    <w:semiHidden/>
    <w:unhideWhenUsed/>
    <w:rsid w:val="003B3470"/>
    <w:rPr>
      <w:color w:val="6A696D" w:themeColor="followedHyperlink"/>
      <w:u w:val="single"/>
    </w:rPr>
  </w:style>
  <w:style w:type="paragraph" w:customStyle="1" w:styleId="Default">
    <w:name w:val="Default"/>
    <w:rsid w:val="00C66532"/>
    <w:pPr>
      <w:autoSpaceDE w:val="0"/>
      <w:autoSpaceDN w:val="0"/>
      <w:adjustRightInd w:val="0"/>
      <w:spacing w:after="0" w:line="240" w:lineRule="auto"/>
    </w:pPr>
    <w:rPr>
      <w:rFonts w:ascii="Shaker 2 Lancet Regular" w:hAnsi="Shaker 2 Lancet Regular" w:cs="Shaker 2 Lancet Regular"/>
      <w:color w:val="000000"/>
      <w:sz w:val="24"/>
      <w:szCs w:val="24"/>
      <w:lang w:val="en-US"/>
    </w:rPr>
  </w:style>
  <w:style w:type="character" w:customStyle="1" w:styleId="A4">
    <w:name w:val="A4"/>
    <w:uiPriority w:val="99"/>
    <w:rsid w:val="008551BB"/>
    <w:rPr>
      <w:rFonts w:cs="Shaker 2 Lancet Regular"/>
      <w:color w:val="000000"/>
    </w:rPr>
  </w:style>
  <w:style w:type="paragraph" w:styleId="PlainText">
    <w:name w:val="Plain Text"/>
    <w:basedOn w:val="Normal"/>
    <w:link w:val="PlainTextChar"/>
    <w:uiPriority w:val="99"/>
    <w:semiHidden/>
    <w:unhideWhenUsed/>
    <w:rsid w:val="00D92364"/>
    <w:pPr>
      <w:spacing w:after="0" w:line="240" w:lineRule="auto"/>
    </w:pPr>
    <w:rPr>
      <w:rFonts w:ascii="Calibri" w:eastAsiaTheme="minorHAnsi" w:hAnsi="Calibri" w:cs="Calibri"/>
      <w:lang w:val="en-US"/>
    </w:rPr>
  </w:style>
  <w:style w:type="character" w:customStyle="1" w:styleId="PlainTextChar">
    <w:name w:val="Plain Text Char"/>
    <w:basedOn w:val="DefaultParagraphFont"/>
    <w:link w:val="PlainText"/>
    <w:uiPriority w:val="99"/>
    <w:semiHidden/>
    <w:rsid w:val="00D92364"/>
    <w:rPr>
      <w:rFonts w:ascii="Calibri" w:eastAsiaTheme="minorHAnsi" w:hAnsi="Calibri" w:cs="Calibri"/>
      <w:lang w:val="en-US"/>
    </w:rPr>
  </w:style>
  <w:style w:type="character" w:styleId="LineNumber">
    <w:name w:val="line number"/>
    <w:basedOn w:val="DefaultParagraphFont"/>
    <w:uiPriority w:val="99"/>
    <w:semiHidden/>
    <w:unhideWhenUsed/>
    <w:rsid w:val="00147407"/>
    <w:rPr>
      <w:rFonts w:ascii="Times New Roman" w:hAnsi="Times New Roman"/>
      <w:sz w:val="22"/>
    </w:rPr>
  </w:style>
  <w:style w:type="paragraph" w:styleId="BodyText">
    <w:name w:val="Body Text"/>
    <w:basedOn w:val="Normal"/>
    <w:link w:val="BodyTextChar"/>
    <w:uiPriority w:val="1"/>
    <w:rsid w:val="00652C0C"/>
    <w:pPr>
      <w:autoSpaceDE w:val="0"/>
      <w:autoSpaceDN w:val="0"/>
      <w:adjustRightInd w:val="0"/>
      <w:spacing w:after="0" w:line="240" w:lineRule="auto"/>
    </w:pPr>
    <w:rPr>
      <w:lang w:val="en-US"/>
    </w:rPr>
  </w:style>
  <w:style w:type="character" w:customStyle="1" w:styleId="BodyTextChar">
    <w:name w:val="Body Text Char"/>
    <w:basedOn w:val="DefaultParagraphFont"/>
    <w:link w:val="BodyText"/>
    <w:uiPriority w:val="1"/>
    <w:rsid w:val="00652C0C"/>
    <w:rPr>
      <w:rFonts w:ascii="Times New Roman" w:hAnsi="Times New Roman" w:cs="Times New Roman"/>
      <w:lang w:val="en-US"/>
    </w:rPr>
  </w:style>
  <w:style w:type="paragraph" w:customStyle="1" w:styleId="Pa1">
    <w:name w:val="Pa1"/>
    <w:basedOn w:val="Default"/>
    <w:next w:val="Default"/>
    <w:uiPriority w:val="99"/>
    <w:rsid w:val="0052106D"/>
    <w:pPr>
      <w:spacing w:line="241" w:lineRule="atLeast"/>
    </w:pPr>
    <w:rPr>
      <w:rFonts w:cstheme="minorBidi"/>
      <w:color w:val="auto"/>
    </w:rPr>
  </w:style>
  <w:style w:type="paragraph" w:customStyle="1" w:styleId="Titlepageinformation">
    <w:name w:val="Title page information"/>
    <w:basedOn w:val="Normal"/>
    <w:link w:val="TitlepageinformationChar"/>
    <w:qFormat/>
    <w:rsid w:val="009F3712"/>
    <w:pPr>
      <w:ind w:left="2520" w:hanging="2520"/>
    </w:pPr>
  </w:style>
  <w:style w:type="paragraph" w:customStyle="1" w:styleId="Footnote">
    <w:name w:val="Footnote"/>
    <w:basedOn w:val="Normal"/>
    <w:link w:val="FootnoteChar"/>
    <w:qFormat/>
    <w:rsid w:val="00886B00"/>
    <w:pPr>
      <w:spacing w:after="0" w:line="360" w:lineRule="auto"/>
    </w:pPr>
  </w:style>
  <w:style w:type="character" w:customStyle="1" w:styleId="TitlepageinformationChar">
    <w:name w:val="Title page information Char"/>
    <w:basedOn w:val="DefaultParagraphFont"/>
    <w:link w:val="Titlepageinformation"/>
    <w:rsid w:val="009F3712"/>
    <w:rPr>
      <w:rFonts w:ascii="Times New Roman" w:hAnsi="Times New Roman" w:cs="Times New Roman"/>
      <w:sz w:val="24"/>
      <w:szCs w:val="24"/>
    </w:rPr>
  </w:style>
  <w:style w:type="paragraph" w:customStyle="1" w:styleId="Abbreviationlist">
    <w:name w:val="Abbreviation list"/>
    <w:basedOn w:val="Footnote"/>
    <w:link w:val="AbbreviationlistChar"/>
    <w:qFormat/>
    <w:rsid w:val="009F3712"/>
    <w:pPr>
      <w:spacing w:after="120"/>
    </w:pPr>
  </w:style>
  <w:style w:type="character" w:customStyle="1" w:styleId="FootnoteChar">
    <w:name w:val="Footnote Char"/>
    <w:basedOn w:val="DefaultParagraphFont"/>
    <w:link w:val="Footnote"/>
    <w:rsid w:val="00886B00"/>
    <w:rPr>
      <w:rFonts w:ascii="Times New Roman" w:hAnsi="Times New Roman" w:cs="Times New Roman"/>
      <w:sz w:val="24"/>
      <w:szCs w:val="24"/>
    </w:rPr>
  </w:style>
  <w:style w:type="paragraph" w:customStyle="1" w:styleId="Tabletitle0">
    <w:name w:val="Table title"/>
    <w:basedOn w:val="Heading2"/>
    <w:link w:val="TabletitleChar0"/>
    <w:qFormat/>
    <w:rsid w:val="009F3712"/>
  </w:style>
  <w:style w:type="character" w:customStyle="1" w:styleId="AbbreviationlistChar">
    <w:name w:val="Abbreviation list Char"/>
    <w:basedOn w:val="FootnoteChar"/>
    <w:link w:val="Abbreviationlist"/>
    <w:rsid w:val="009F3712"/>
    <w:rPr>
      <w:rFonts w:ascii="Times New Roman" w:hAnsi="Times New Roman" w:cs="Times New Roman"/>
      <w:sz w:val="24"/>
      <w:szCs w:val="24"/>
    </w:rPr>
  </w:style>
  <w:style w:type="paragraph" w:customStyle="1" w:styleId="Figuretitle">
    <w:name w:val="Figure title"/>
    <w:basedOn w:val="Figurelegend"/>
    <w:link w:val="FiguretitleChar"/>
    <w:qFormat/>
    <w:rsid w:val="00E557B1"/>
    <w:rPr>
      <w:b/>
    </w:rPr>
  </w:style>
  <w:style w:type="character" w:customStyle="1" w:styleId="TabletitleChar0">
    <w:name w:val="Table title Char"/>
    <w:basedOn w:val="Heading2Char"/>
    <w:link w:val="Tabletitle0"/>
    <w:rsid w:val="009F3712"/>
    <w:rPr>
      <w:rFonts w:ascii="Times New Roman" w:hAnsi="Times New Roman" w:cs="Times New Roman"/>
      <w:b/>
      <w:sz w:val="24"/>
      <w:szCs w:val="24"/>
      <w:lang w:val="en-US"/>
    </w:rPr>
  </w:style>
  <w:style w:type="paragraph" w:customStyle="1" w:styleId="Tablecolumntitle">
    <w:name w:val="Table column title"/>
    <w:basedOn w:val="Normal"/>
    <w:link w:val="TablecolumntitleChar"/>
    <w:qFormat/>
    <w:rsid w:val="00886B00"/>
    <w:pPr>
      <w:spacing w:before="120" w:after="120" w:line="240" w:lineRule="auto"/>
      <w:jc w:val="center"/>
    </w:pPr>
    <w:rPr>
      <w:b/>
      <w:lang w:val="en-US"/>
    </w:rPr>
  </w:style>
  <w:style w:type="character" w:customStyle="1" w:styleId="TableTitleChar">
    <w:name w:val="Table Title Char"/>
    <w:basedOn w:val="Heading2Char"/>
    <w:link w:val="TableTitle"/>
    <w:rsid w:val="009F3712"/>
    <w:rPr>
      <w:rFonts w:ascii="Times New Roman" w:hAnsi="Times New Roman" w:cs="Times New Roman"/>
      <w:b/>
      <w:i/>
      <w:sz w:val="24"/>
      <w:szCs w:val="24"/>
      <w:lang w:val="en-US"/>
    </w:rPr>
  </w:style>
  <w:style w:type="character" w:customStyle="1" w:styleId="FigurelegendChar">
    <w:name w:val="Figure legend Char"/>
    <w:basedOn w:val="TableTitleChar"/>
    <w:link w:val="Figurelegend"/>
    <w:rsid w:val="009F3712"/>
    <w:rPr>
      <w:rFonts w:ascii="Times New Roman" w:hAnsi="Times New Roman" w:cs="Times New Roman"/>
      <w:b w:val="0"/>
      <w:i w:val="0"/>
      <w:color w:val="000000"/>
      <w:sz w:val="24"/>
      <w:szCs w:val="24"/>
      <w:lang w:val="en-US"/>
    </w:rPr>
  </w:style>
  <w:style w:type="character" w:customStyle="1" w:styleId="FiguretitleChar">
    <w:name w:val="Figure title Char"/>
    <w:basedOn w:val="FigurelegendChar"/>
    <w:link w:val="Figuretitle"/>
    <w:rsid w:val="00E557B1"/>
    <w:rPr>
      <w:rFonts w:ascii="Times New Roman" w:hAnsi="Times New Roman" w:cs="Times New Roman"/>
      <w:b/>
      <w:i w:val="0"/>
      <w:color w:val="000000"/>
      <w:sz w:val="24"/>
      <w:szCs w:val="24"/>
      <w:lang w:val="en-US"/>
    </w:rPr>
  </w:style>
  <w:style w:type="paragraph" w:customStyle="1" w:styleId="Tablecellcentered">
    <w:name w:val="Table cell (centered)"/>
    <w:basedOn w:val="Normal"/>
    <w:link w:val="TablecellcenteredChar"/>
    <w:qFormat/>
    <w:rsid w:val="00886B00"/>
    <w:pPr>
      <w:spacing w:before="120" w:after="120" w:line="240" w:lineRule="auto"/>
      <w:jc w:val="center"/>
    </w:pPr>
    <w:rPr>
      <w:lang w:val="en-US"/>
    </w:rPr>
  </w:style>
  <w:style w:type="character" w:customStyle="1" w:styleId="TablecolumntitleChar">
    <w:name w:val="Table column title Char"/>
    <w:basedOn w:val="DefaultParagraphFont"/>
    <w:link w:val="Tablecolumntitle"/>
    <w:rsid w:val="00886B00"/>
    <w:rPr>
      <w:rFonts w:ascii="Times New Roman" w:hAnsi="Times New Roman" w:cs="Times New Roman"/>
      <w:b/>
      <w:sz w:val="24"/>
      <w:szCs w:val="24"/>
      <w:lang w:val="en-US"/>
    </w:rPr>
  </w:style>
  <w:style w:type="paragraph" w:customStyle="1" w:styleId="Tablerowtitle">
    <w:name w:val="Table row title"/>
    <w:basedOn w:val="Normal"/>
    <w:link w:val="TablerowtitleChar"/>
    <w:qFormat/>
    <w:rsid w:val="00886B00"/>
    <w:pPr>
      <w:spacing w:before="120" w:after="120" w:line="240" w:lineRule="auto"/>
    </w:pPr>
    <w:rPr>
      <w:lang w:val="en-US"/>
    </w:rPr>
  </w:style>
  <w:style w:type="character" w:customStyle="1" w:styleId="TablecellcenteredChar">
    <w:name w:val="Table cell (centered) Char"/>
    <w:basedOn w:val="DefaultParagraphFont"/>
    <w:link w:val="Tablecellcentered"/>
    <w:rsid w:val="00886B00"/>
    <w:rPr>
      <w:rFonts w:ascii="Times New Roman" w:hAnsi="Times New Roman" w:cs="Times New Roman"/>
      <w:sz w:val="24"/>
      <w:szCs w:val="24"/>
      <w:lang w:val="en-US"/>
    </w:rPr>
  </w:style>
  <w:style w:type="paragraph" w:customStyle="1" w:styleId="Referencelist0">
    <w:name w:val="Reference list"/>
    <w:basedOn w:val="ReferenceList"/>
    <w:link w:val="ReferencelistChar"/>
    <w:qFormat/>
    <w:rsid w:val="00CB5B25"/>
  </w:style>
  <w:style w:type="character" w:customStyle="1" w:styleId="TablerowtitleChar">
    <w:name w:val="Table row title Char"/>
    <w:basedOn w:val="DefaultParagraphFont"/>
    <w:link w:val="Tablerowtitle"/>
    <w:rsid w:val="00886B00"/>
    <w:rPr>
      <w:rFonts w:ascii="Times New Roman" w:hAnsi="Times New Roman" w:cs="Times New Roman"/>
      <w:sz w:val="24"/>
      <w:szCs w:val="24"/>
      <w:lang w:val="en-US"/>
    </w:rPr>
  </w:style>
  <w:style w:type="character" w:customStyle="1" w:styleId="ReferencelistChar">
    <w:name w:val="Reference list Char"/>
    <w:basedOn w:val="EndNoteBibliographyChar"/>
    <w:link w:val="Referencelist0"/>
    <w:rsid w:val="00CB5B25"/>
    <w:rPr>
      <w:rFonts w:ascii="Times New Roman" w:hAnsi="Times New Roman" w:cs="Times New Roman"/>
      <w:noProof/>
      <w:sz w:val="24"/>
      <w:szCs w:val="24"/>
      <w:lang w:val="en-US"/>
    </w:rPr>
  </w:style>
  <w:style w:type="character" w:styleId="UnresolvedMention">
    <w:name w:val="Unresolved Mention"/>
    <w:basedOn w:val="DefaultParagraphFont"/>
    <w:uiPriority w:val="99"/>
    <w:semiHidden/>
    <w:unhideWhenUsed/>
    <w:rsid w:val="00E21222"/>
    <w:rPr>
      <w:color w:val="605E5C"/>
      <w:shd w:val="clear" w:color="auto" w:fill="E1DFDD"/>
    </w:rPr>
  </w:style>
  <w:style w:type="character" w:styleId="Mention">
    <w:name w:val="Mention"/>
    <w:basedOn w:val="DefaultParagraphFont"/>
    <w:uiPriority w:val="99"/>
    <w:unhideWhenUsed/>
    <w:rsid w:val="00D80B0A"/>
    <w:rPr>
      <w:color w:val="2B579A"/>
      <w:shd w:val="clear" w:color="auto" w:fill="E1DFDD"/>
    </w:rPr>
  </w:style>
  <w:style w:type="paragraph" w:customStyle="1" w:styleId="Paragraph">
    <w:name w:val="Paragraph"/>
    <w:link w:val="ParagraphChar"/>
    <w:qFormat/>
    <w:rsid w:val="002B1F98"/>
    <w:pPr>
      <w:spacing w:before="60" w:after="240" w:line="240" w:lineRule="auto"/>
    </w:pPr>
    <w:rPr>
      <w:rFonts w:ascii="Times New Roman" w:eastAsia="MS Gothic" w:hAnsi="Times New Roman" w:cs="Times New Roman"/>
      <w:sz w:val="24"/>
      <w:szCs w:val="24"/>
      <w:lang w:val="en-US"/>
    </w:rPr>
  </w:style>
  <w:style w:type="character" w:customStyle="1" w:styleId="ParagraphChar">
    <w:name w:val="Paragraph Char"/>
    <w:link w:val="Paragraph"/>
    <w:rsid w:val="002B1F98"/>
    <w:rPr>
      <w:rFonts w:ascii="Times New Roman" w:eastAsia="MS Gothic" w:hAnsi="Times New Roman" w:cs="Times New Roman"/>
      <w:sz w:val="24"/>
      <w:szCs w:val="24"/>
      <w:lang w:val="en-US"/>
    </w:rPr>
  </w:style>
  <w:style w:type="paragraph" w:customStyle="1" w:styleId="FigureTitle0">
    <w:name w:val="Figure Title"/>
    <w:basedOn w:val="Normal"/>
    <w:next w:val="Normal"/>
    <w:rsid w:val="002B1F98"/>
    <w:pPr>
      <w:keepNext/>
      <w:keepLines/>
      <w:tabs>
        <w:tab w:val="left" w:pos="1440"/>
      </w:tabs>
      <w:spacing w:before="60" w:line="240" w:lineRule="auto"/>
      <w:ind w:left="1440" w:hanging="1440"/>
    </w:pPr>
    <w:rPr>
      <w:rFonts w:eastAsia="MS Gothic"/>
      <w:b/>
      <w:color w:val="000000"/>
      <w:lang w:val="en-US"/>
    </w:rPr>
  </w:style>
  <w:style w:type="character" w:styleId="PlaceholderText">
    <w:name w:val="Placeholder Text"/>
    <w:basedOn w:val="DefaultParagraphFont"/>
    <w:uiPriority w:val="99"/>
    <w:semiHidden/>
    <w:rsid w:val="003E6EB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802324">
      <w:bodyDiv w:val="1"/>
      <w:marLeft w:val="0"/>
      <w:marRight w:val="0"/>
      <w:marTop w:val="0"/>
      <w:marBottom w:val="0"/>
      <w:divBdr>
        <w:top w:val="none" w:sz="0" w:space="0" w:color="auto"/>
        <w:left w:val="none" w:sz="0" w:space="0" w:color="auto"/>
        <w:bottom w:val="none" w:sz="0" w:space="0" w:color="auto"/>
        <w:right w:val="none" w:sz="0" w:space="0" w:color="auto"/>
      </w:divBdr>
    </w:div>
    <w:div w:id="122426552">
      <w:bodyDiv w:val="1"/>
      <w:marLeft w:val="0"/>
      <w:marRight w:val="0"/>
      <w:marTop w:val="0"/>
      <w:marBottom w:val="0"/>
      <w:divBdr>
        <w:top w:val="none" w:sz="0" w:space="0" w:color="auto"/>
        <w:left w:val="none" w:sz="0" w:space="0" w:color="auto"/>
        <w:bottom w:val="none" w:sz="0" w:space="0" w:color="auto"/>
        <w:right w:val="none" w:sz="0" w:space="0" w:color="auto"/>
      </w:divBdr>
    </w:div>
    <w:div w:id="127168965">
      <w:bodyDiv w:val="1"/>
      <w:marLeft w:val="0"/>
      <w:marRight w:val="0"/>
      <w:marTop w:val="0"/>
      <w:marBottom w:val="0"/>
      <w:divBdr>
        <w:top w:val="none" w:sz="0" w:space="0" w:color="auto"/>
        <w:left w:val="none" w:sz="0" w:space="0" w:color="auto"/>
        <w:bottom w:val="none" w:sz="0" w:space="0" w:color="auto"/>
        <w:right w:val="none" w:sz="0" w:space="0" w:color="auto"/>
      </w:divBdr>
    </w:div>
    <w:div w:id="138425192">
      <w:bodyDiv w:val="1"/>
      <w:marLeft w:val="0"/>
      <w:marRight w:val="0"/>
      <w:marTop w:val="0"/>
      <w:marBottom w:val="0"/>
      <w:divBdr>
        <w:top w:val="none" w:sz="0" w:space="0" w:color="auto"/>
        <w:left w:val="none" w:sz="0" w:space="0" w:color="auto"/>
        <w:bottom w:val="none" w:sz="0" w:space="0" w:color="auto"/>
        <w:right w:val="none" w:sz="0" w:space="0" w:color="auto"/>
      </w:divBdr>
    </w:div>
    <w:div w:id="269356589">
      <w:bodyDiv w:val="1"/>
      <w:marLeft w:val="0"/>
      <w:marRight w:val="0"/>
      <w:marTop w:val="0"/>
      <w:marBottom w:val="0"/>
      <w:divBdr>
        <w:top w:val="none" w:sz="0" w:space="0" w:color="auto"/>
        <w:left w:val="none" w:sz="0" w:space="0" w:color="auto"/>
        <w:bottom w:val="none" w:sz="0" w:space="0" w:color="auto"/>
        <w:right w:val="none" w:sz="0" w:space="0" w:color="auto"/>
      </w:divBdr>
    </w:div>
    <w:div w:id="310839847">
      <w:bodyDiv w:val="1"/>
      <w:marLeft w:val="0"/>
      <w:marRight w:val="0"/>
      <w:marTop w:val="0"/>
      <w:marBottom w:val="0"/>
      <w:divBdr>
        <w:top w:val="none" w:sz="0" w:space="0" w:color="auto"/>
        <w:left w:val="none" w:sz="0" w:space="0" w:color="auto"/>
        <w:bottom w:val="none" w:sz="0" w:space="0" w:color="auto"/>
        <w:right w:val="none" w:sz="0" w:space="0" w:color="auto"/>
      </w:divBdr>
    </w:div>
    <w:div w:id="341393341">
      <w:bodyDiv w:val="1"/>
      <w:marLeft w:val="0"/>
      <w:marRight w:val="0"/>
      <w:marTop w:val="0"/>
      <w:marBottom w:val="0"/>
      <w:divBdr>
        <w:top w:val="none" w:sz="0" w:space="0" w:color="auto"/>
        <w:left w:val="none" w:sz="0" w:space="0" w:color="auto"/>
        <w:bottom w:val="none" w:sz="0" w:space="0" w:color="auto"/>
        <w:right w:val="none" w:sz="0" w:space="0" w:color="auto"/>
      </w:divBdr>
    </w:div>
    <w:div w:id="344358697">
      <w:bodyDiv w:val="1"/>
      <w:marLeft w:val="0"/>
      <w:marRight w:val="0"/>
      <w:marTop w:val="0"/>
      <w:marBottom w:val="0"/>
      <w:divBdr>
        <w:top w:val="none" w:sz="0" w:space="0" w:color="auto"/>
        <w:left w:val="none" w:sz="0" w:space="0" w:color="auto"/>
        <w:bottom w:val="none" w:sz="0" w:space="0" w:color="auto"/>
        <w:right w:val="none" w:sz="0" w:space="0" w:color="auto"/>
      </w:divBdr>
    </w:div>
    <w:div w:id="383524984">
      <w:bodyDiv w:val="1"/>
      <w:marLeft w:val="0"/>
      <w:marRight w:val="0"/>
      <w:marTop w:val="0"/>
      <w:marBottom w:val="0"/>
      <w:divBdr>
        <w:top w:val="none" w:sz="0" w:space="0" w:color="auto"/>
        <w:left w:val="none" w:sz="0" w:space="0" w:color="auto"/>
        <w:bottom w:val="none" w:sz="0" w:space="0" w:color="auto"/>
        <w:right w:val="none" w:sz="0" w:space="0" w:color="auto"/>
      </w:divBdr>
    </w:div>
    <w:div w:id="426540922">
      <w:bodyDiv w:val="1"/>
      <w:marLeft w:val="0"/>
      <w:marRight w:val="0"/>
      <w:marTop w:val="0"/>
      <w:marBottom w:val="0"/>
      <w:divBdr>
        <w:top w:val="none" w:sz="0" w:space="0" w:color="auto"/>
        <w:left w:val="none" w:sz="0" w:space="0" w:color="auto"/>
        <w:bottom w:val="none" w:sz="0" w:space="0" w:color="auto"/>
        <w:right w:val="none" w:sz="0" w:space="0" w:color="auto"/>
      </w:divBdr>
    </w:div>
    <w:div w:id="450441851">
      <w:bodyDiv w:val="1"/>
      <w:marLeft w:val="0"/>
      <w:marRight w:val="0"/>
      <w:marTop w:val="0"/>
      <w:marBottom w:val="0"/>
      <w:divBdr>
        <w:top w:val="none" w:sz="0" w:space="0" w:color="auto"/>
        <w:left w:val="none" w:sz="0" w:space="0" w:color="auto"/>
        <w:bottom w:val="none" w:sz="0" w:space="0" w:color="auto"/>
        <w:right w:val="none" w:sz="0" w:space="0" w:color="auto"/>
      </w:divBdr>
    </w:div>
    <w:div w:id="457262063">
      <w:bodyDiv w:val="1"/>
      <w:marLeft w:val="0"/>
      <w:marRight w:val="0"/>
      <w:marTop w:val="0"/>
      <w:marBottom w:val="0"/>
      <w:divBdr>
        <w:top w:val="none" w:sz="0" w:space="0" w:color="auto"/>
        <w:left w:val="none" w:sz="0" w:space="0" w:color="auto"/>
        <w:bottom w:val="none" w:sz="0" w:space="0" w:color="auto"/>
        <w:right w:val="none" w:sz="0" w:space="0" w:color="auto"/>
      </w:divBdr>
    </w:div>
    <w:div w:id="485441225">
      <w:bodyDiv w:val="1"/>
      <w:marLeft w:val="0"/>
      <w:marRight w:val="0"/>
      <w:marTop w:val="0"/>
      <w:marBottom w:val="0"/>
      <w:divBdr>
        <w:top w:val="none" w:sz="0" w:space="0" w:color="auto"/>
        <w:left w:val="none" w:sz="0" w:space="0" w:color="auto"/>
        <w:bottom w:val="none" w:sz="0" w:space="0" w:color="auto"/>
        <w:right w:val="none" w:sz="0" w:space="0" w:color="auto"/>
      </w:divBdr>
    </w:div>
    <w:div w:id="562179788">
      <w:bodyDiv w:val="1"/>
      <w:marLeft w:val="0"/>
      <w:marRight w:val="0"/>
      <w:marTop w:val="0"/>
      <w:marBottom w:val="0"/>
      <w:divBdr>
        <w:top w:val="none" w:sz="0" w:space="0" w:color="auto"/>
        <w:left w:val="none" w:sz="0" w:space="0" w:color="auto"/>
        <w:bottom w:val="none" w:sz="0" w:space="0" w:color="auto"/>
        <w:right w:val="none" w:sz="0" w:space="0" w:color="auto"/>
      </w:divBdr>
    </w:div>
    <w:div w:id="574053881">
      <w:bodyDiv w:val="1"/>
      <w:marLeft w:val="0"/>
      <w:marRight w:val="0"/>
      <w:marTop w:val="0"/>
      <w:marBottom w:val="0"/>
      <w:divBdr>
        <w:top w:val="none" w:sz="0" w:space="0" w:color="auto"/>
        <w:left w:val="none" w:sz="0" w:space="0" w:color="auto"/>
        <w:bottom w:val="none" w:sz="0" w:space="0" w:color="auto"/>
        <w:right w:val="none" w:sz="0" w:space="0" w:color="auto"/>
      </w:divBdr>
      <w:divsChild>
        <w:div w:id="135729507">
          <w:marLeft w:val="360"/>
          <w:marRight w:val="0"/>
          <w:marTop w:val="200"/>
          <w:marBottom w:val="0"/>
          <w:divBdr>
            <w:top w:val="none" w:sz="0" w:space="0" w:color="auto"/>
            <w:left w:val="none" w:sz="0" w:space="0" w:color="auto"/>
            <w:bottom w:val="none" w:sz="0" w:space="0" w:color="auto"/>
            <w:right w:val="none" w:sz="0" w:space="0" w:color="auto"/>
          </w:divBdr>
        </w:div>
        <w:div w:id="1016006729">
          <w:marLeft w:val="360"/>
          <w:marRight w:val="0"/>
          <w:marTop w:val="200"/>
          <w:marBottom w:val="0"/>
          <w:divBdr>
            <w:top w:val="none" w:sz="0" w:space="0" w:color="auto"/>
            <w:left w:val="none" w:sz="0" w:space="0" w:color="auto"/>
            <w:bottom w:val="none" w:sz="0" w:space="0" w:color="auto"/>
            <w:right w:val="none" w:sz="0" w:space="0" w:color="auto"/>
          </w:divBdr>
        </w:div>
        <w:div w:id="1180244190">
          <w:marLeft w:val="360"/>
          <w:marRight w:val="0"/>
          <w:marTop w:val="200"/>
          <w:marBottom w:val="0"/>
          <w:divBdr>
            <w:top w:val="none" w:sz="0" w:space="0" w:color="auto"/>
            <w:left w:val="none" w:sz="0" w:space="0" w:color="auto"/>
            <w:bottom w:val="none" w:sz="0" w:space="0" w:color="auto"/>
            <w:right w:val="none" w:sz="0" w:space="0" w:color="auto"/>
          </w:divBdr>
        </w:div>
      </w:divsChild>
    </w:div>
    <w:div w:id="656687996">
      <w:bodyDiv w:val="1"/>
      <w:marLeft w:val="0"/>
      <w:marRight w:val="0"/>
      <w:marTop w:val="0"/>
      <w:marBottom w:val="0"/>
      <w:divBdr>
        <w:top w:val="none" w:sz="0" w:space="0" w:color="auto"/>
        <w:left w:val="none" w:sz="0" w:space="0" w:color="auto"/>
        <w:bottom w:val="none" w:sz="0" w:space="0" w:color="auto"/>
        <w:right w:val="none" w:sz="0" w:space="0" w:color="auto"/>
      </w:divBdr>
    </w:div>
    <w:div w:id="665669418">
      <w:bodyDiv w:val="1"/>
      <w:marLeft w:val="0"/>
      <w:marRight w:val="0"/>
      <w:marTop w:val="0"/>
      <w:marBottom w:val="0"/>
      <w:divBdr>
        <w:top w:val="none" w:sz="0" w:space="0" w:color="auto"/>
        <w:left w:val="none" w:sz="0" w:space="0" w:color="auto"/>
        <w:bottom w:val="none" w:sz="0" w:space="0" w:color="auto"/>
        <w:right w:val="none" w:sz="0" w:space="0" w:color="auto"/>
      </w:divBdr>
    </w:div>
    <w:div w:id="686446338">
      <w:bodyDiv w:val="1"/>
      <w:marLeft w:val="0"/>
      <w:marRight w:val="0"/>
      <w:marTop w:val="0"/>
      <w:marBottom w:val="0"/>
      <w:divBdr>
        <w:top w:val="none" w:sz="0" w:space="0" w:color="auto"/>
        <w:left w:val="none" w:sz="0" w:space="0" w:color="auto"/>
        <w:bottom w:val="none" w:sz="0" w:space="0" w:color="auto"/>
        <w:right w:val="none" w:sz="0" w:space="0" w:color="auto"/>
      </w:divBdr>
    </w:div>
    <w:div w:id="749959901">
      <w:bodyDiv w:val="1"/>
      <w:marLeft w:val="0"/>
      <w:marRight w:val="0"/>
      <w:marTop w:val="0"/>
      <w:marBottom w:val="0"/>
      <w:divBdr>
        <w:top w:val="none" w:sz="0" w:space="0" w:color="auto"/>
        <w:left w:val="none" w:sz="0" w:space="0" w:color="auto"/>
        <w:bottom w:val="none" w:sz="0" w:space="0" w:color="auto"/>
        <w:right w:val="none" w:sz="0" w:space="0" w:color="auto"/>
      </w:divBdr>
    </w:div>
    <w:div w:id="753742698">
      <w:bodyDiv w:val="1"/>
      <w:marLeft w:val="0"/>
      <w:marRight w:val="0"/>
      <w:marTop w:val="0"/>
      <w:marBottom w:val="0"/>
      <w:divBdr>
        <w:top w:val="none" w:sz="0" w:space="0" w:color="auto"/>
        <w:left w:val="none" w:sz="0" w:space="0" w:color="auto"/>
        <w:bottom w:val="none" w:sz="0" w:space="0" w:color="auto"/>
        <w:right w:val="none" w:sz="0" w:space="0" w:color="auto"/>
      </w:divBdr>
    </w:div>
    <w:div w:id="868639340">
      <w:bodyDiv w:val="1"/>
      <w:marLeft w:val="0"/>
      <w:marRight w:val="0"/>
      <w:marTop w:val="0"/>
      <w:marBottom w:val="0"/>
      <w:divBdr>
        <w:top w:val="none" w:sz="0" w:space="0" w:color="auto"/>
        <w:left w:val="none" w:sz="0" w:space="0" w:color="auto"/>
        <w:bottom w:val="none" w:sz="0" w:space="0" w:color="auto"/>
        <w:right w:val="none" w:sz="0" w:space="0" w:color="auto"/>
      </w:divBdr>
    </w:div>
    <w:div w:id="890380737">
      <w:bodyDiv w:val="1"/>
      <w:marLeft w:val="0"/>
      <w:marRight w:val="0"/>
      <w:marTop w:val="0"/>
      <w:marBottom w:val="0"/>
      <w:divBdr>
        <w:top w:val="none" w:sz="0" w:space="0" w:color="auto"/>
        <w:left w:val="none" w:sz="0" w:space="0" w:color="auto"/>
        <w:bottom w:val="none" w:sz="0" w:space="0" w:color="auto"/>
        <w:right w:val="none" w:sz="0" w:space="0" w:color="auto"/>
      </w:divBdr>
    </w:div>
    <w:div w:id="967664394">
      <w:bodyDiv w:val="1"/>
      <w:marLeft w:val="0"/>
      <w:marRight w:val="0"/>
      <w:marTop w:val="0"/>
      <w:marBottom w:val="0"/>
      <w:divBdr>
        <w:top w:val="none" w:sz="0" w:space="0" w:color="auto"/>
        <w:left w:val="none" w:sz="0" w:space="0" w:color="auto"/>
        <w:bottom w:val="none" w:sz="0" w:space="0" w:color="auto"/>
        <w:right w:val="none" w:sz="0" w:space="0" w:color="auto"/>
      </w:divBdr>
    </w:div>
    <w:div w:id="974868147">
      <w:bodyDiv w:val="1"/>
      <w:marLeft w:val="0"/>
      <w:marRight w:val="0"/>
      <w:marTop w:val="0"/>
      <w:marBottom w:val="0"/>
      <w:divBdr>
        <w:top w:val="none" w:sz="0" w:space="0" w:color="auto"/>
        <w:left w:val="none" w:sz="0" w:space="0" w:color="auto"/>
        <w:bottom w:val="none" w:sz="0" w:space="0" w:color="auto"/>
        <w:right w:val="none" w:sz="0" w:space="0" w:color="auto"/>
      </w:divBdr>
    </w:div>
    <w:div w:id="1081490777">
      <w:bodyDiv w:val="1"/>
      <w:marLeft w:val="0"/>
      <w:marRight w:val="0"/>
      <w:marTop w:val="0"/>
      <w:marBottom w:val="0"/>
      <w:divBdr>
        <w:top w:val="none" w:sz="0" w:space="0" w:color="auto"/>
        <w:left w:val="none" w:sz="0" w:space="0" w:color="auto"/>
        <w:bottom w:val="none" w:sz="0" w:space="0" w:color="auto"/>
        <w:right w:val="none" w:sz="0" w:space="0" w:color="auto"/>
      </w:divBdr>
    </w:div>
    <w:div w:id="1101753701">
      <w:bodyDiv w:val="1"/>
      <w:marLeft w:val="0"/>
      <w:marRight w:val="0"/>
      <w:marTop w:val="0"/>
      <w:marBottom w:val="0"/>
      <w:divBdr>
        <w:top w:val="none" w:sz="0" w:space="0" w:color="auto"/>
        <w:left w:val="none" w:sz="0" w:space="0" w:color="auto"/>
        <w:bottom w:val="none" w:sz="0" w:space="0" w:color="auto"/>
        <w:right w:val="none" w:sz="0" w:space="0" w:color="auto"/>
      </w:divBdr>
    </w:div>
    <w:div w:id="1116758100">
      <w:bodyDiv w:val="1"/>
      <w:marLeft w:val="0"/>
      <w:marRight w:val="0"/>
      <w:marTop w:val="0"/>
      <w:marBottom w:val="0"/>
      <w:divBdr>
        <w:top w:val="none" w:sz="0" w:space="0" w:color="auto"/>
        <w:left w:val="none" w:sz="0" w:space="0" w:color="auto"/>
        <w:bottom w:val="none" w:sz="0" w:space="0" w:color="auto"/>
        <w:right w:val="none" w:sz="0" w:space="0" w:color="auto"/>
      </w:divBdr>
    </w:div>
    <w:div w:id="1188102753">
      <w:bodyDiv w:val="1"/>
      <w:marLeft w:val="0"/>
      <w:marRight w:val="0"/>
      <w:marTop w:val="0"/>
      <w:marBottom w:val="0"/>
      <w:divBdr>
        <w:top w:val="none" w:sz="0" w:space="0" w:color="auto"/>
        <w:left w:val="none" w:sz="0" w:space="0" w:color="auto"/>
        <w:bottom w:val="none" w:sz="0" w:space="0" w:color="auto"/>
        <w:right w:val="none" w:sz="0" w:space="0" w:color="auto"/>
      </w:divBdr>
      <w:divsChild>
        <w:div w:id="170612410">
          <w:marLeft w:val="979"/>
          <w:marRight w:val="0"/>
          <w:marTop w:val="120"/>
          <w:marBottom w:val="0"/>
          <w:divBdr>
            <w:top w:val="none" w:sz="0" w:space="0" w:color="auto"/>
            <w:left w:val="none" w:sz="0" w:space="0" w:color="auto"/>
            <w:bottom w:val="none" w:sz="0" w:space="0" w:color="auto"/>
            <w:right w:val="none" w:sz="0" w:space="0" w:color="auto"/>
          </w:divBdr>
        </w:div>
        <w:div w:id="591360357">
          <w:marLeft w:val="360"/>
          <w:marRight w:val="0"/>
          <w:marTop w:val="240"/>
          <w:marBottom w:val="0"/>
          <w:divBdr>
            <w:top w:val="none" w:sz="0" w:space="0" w:color="auto"/>
            <w:left w:val="none" w:sz="0" w:space="0" w:color="auto"/>
            <w:bottom w:val="none" w:sz="0" w:space="0" w:color="auto"/>
            <w:right w:val="none" w:sz="0" w:space="0" w:color="auto"/>
          </w:divBdr>
        </w:div>
        <w:div w:id="672730217">
          <w:marLeft w:val="360"/>
          <w:marRight w:val="0"/>
          <w:marTop w:val="240"/>
          <w:marBottom w:val="0"/>
          <w:divBdr>
            <w:top w:val="none" w:sz="0" w:space="0" w:color="auto"/>
            <w:left w:val="none" w:sz="0" w:space="0" w:color="auto"/>
            <w:bottom w:val="none" w:sz="0" w:space="0" w:color="auto"/>
            <w:right w:val="none" w:sz="0" w:space="0" w:color="auto"/>
          </w:divBdr>
        </w:div>
        <w:div w:id="1031419807">
          <w:marLeft w:val="360"/>
          <w:marRight w:val="0"/>
          <w:marTop w:val="240"/>
          <w:marBottom w:val="0"/>
          <w:divBdr>
            <w:top w:val="none" w:sz="0" w:space="0" w:color="auto"/>
            <w:left w:val="none" w:sz="0" w:space="0" w:color="auto"/>
            <w:bottom w:val="none" w:sz="0" w:space="0" w:color="auto"/>
            <w:right w:val="none" w:sz="0" w:space="0" w:color="auto"/>
          </w:divBdr>
        </w:div>
        <w:div w:id="1432164493">
          <w:marLeft w:val="979"/>
          <w:marRight w:val="0"/>
          <w:marTop w:val="120"/>
          <w:marBottom w:val="0"/>
          <w:divBdr>
            <w:top w:val="none" w:sz="0" w:space="0" w:color="auto"/>
            <w:left w:val="none" w:sz="0" w:space="0" w:color="auto"/>
            <w:bottom w:val="none" w:sz="0" w:space="0" w:color="auto"/>
            <w:right w:val="none" w:sz="0" w:space="0" w:color="auto"/>
          </w:divBdr>
        </w:div>
        <w:div w:id="1921132911">
          <w:marLeft w:val="360"/>
          <w:marRight w:val="0"/>
          <w:marTop w:val="0"/>
          <w:marBottom w:val="0"/>
          <w:divBdr>
            <w:top w:val="none" w:sz="0" w:space="0" w:color="auto"/>
            <w:left w:val="none" w:sz="0" w:space="0" w:color="auto"/>
            <w:bottom w:val="none" w:sz="0" w:space="0" w:color="auto"/>
            <w:right w:val="none" w:sz="0" w:space="0" w:color="auto"/>
          </w:divBdr>
        </w:div>
        <w:div w:id="2095585359">
          <w:marLeft w:val="979"/>
          <w:marRight w:val="0"/>
          <w:marTop w:val="120"/>
          <w:marBottom w:val="0"/>
          <w:divBdr>
            <w:top w:val="none" w:sz="0" w:space="0" w:color="auto"/>
            <w:left w:val="none" w:sz="0" w:space="0" w:color="auto"/>
            <w:bottom w:val="none" w:sz="0" w:space="0" w:color="auto"/>
            <w:right w:val="none" w:sz="0" w:space="0" w:color="auto"/>
          </w:divBdr>
        </w:div>
      </w:divsChild>
    </w:div>
    <w:div w:id="1243611261">
      <w:bodyDiv w:val="1"/>
      <w:marLeft w:val="0"/>
      <w:marRight w:val="0"/>
      <w:marTop w:val="0"/>
      <w:marBottom w:val="0"/>
      <w:divBdr>
        <w:top w:val="none" w:sz="0" w:space="0" w:color="auto"/>
        <w:left w:val="none" w:sz="0" w:space="0" w:color="auto"/>
        <w:bottom w:val="none" w:sz="0" w:space="0" w:color="auto"/>
        <w:right w:val="none" w:sz="0" w:space="0" w:color="auto"/>
      </w:divBdr>
    </w:div>
    <w:div w:id="1246308309">
      <w:bodyDiv w:val="1"/>
      <w:marLeft w:val="0"/>
      <w:marRight w:val="0"/>
      <w:marTop w:val="0"/>
      <w:marBottom w:val="0"/>
      <w:divBdr>
        <w:top w:val="none" w:sz="0" w:space="0" w:color="auto"/>
        <w:left w:val="none" w:sz="0" w:space="0" w:color="auto"/>
        <w:bottom w:val="none" w:sz="0" w:space="0" w:color="auto"/>
        <w:right w:val="none" w:sz="0" w:space="0" w:color="auto"/>
      </w:divBdr>
    </w:div>
    <w:div w:id="1272664742">
      <w:bodyDiv w:val="1"/>
      <w:marLeft w:val="0"/>
      <w:marRight w:val="0"/>
      <w:marTop w:val="0"/>
      <w:marBottom w:val="0"/>
      <w:divBdr>
        <w:top w:val="none" w:sz="0" w:space="0" w:color="auto"/>
        <w:left w:val="none" w:sz="0" w:space="0" w:color="auto"/>
        <w:bottom w:val="none" w:sz="0" w:space="0" w:color="auto"/>
        <w:right w:val="none" w:sz="0" w:space="0" w:color="auto"/>
      </w:divBdr>
    </w:div>
    <w:div w:id="1385791114">
      <w:bodyDiv w:val="1"/>
      <w:marLeft w:val="0"/>
      <w:marRight w:val="0"/>
      <w:marTop w:val="0"/>
      <w:marBottom w:val="0"/>
      <w:divBdr>
        <w:top w:val="none" w:sz="0" w:space="0" w:color="auto"/>
        <w:left w:val="none" w:sz="0" w:space="0" w:color="auto"/>
        <w:bottom w:val="none" w:sz="0" w:space="0" w:color="auto"/>
        <w:right w:val="none" w:sz="0" w:space="0" w:color="auto"/>
      </w:divBdr>
    </w:div>
    <w:div w:id="1403257415">
      <w:bodyDiv w:val="1"/>
      <w:marLeft w:val="0"/>
      <w:marRight w:val="0"/>
      <w:marTop w:val="0"/>
      <w:marBottom w:val="0"/>
      <w:divBdr>
        <w:top w:val="none" w:sz="0" w:space="0" w:color="auto"/>
        <w:left w:val="none" w:sz="0" w:space="0" w:color="auto"/>
        <w:bottom w:val="none" w:sz="0" w:space="0" w:color="auto"/>
        <w:right w:val="none" w:sz="0" w:space="0" w:color="auto"/>
      </w:divBdr>
    </w:div>
    <w:div w:id="1462965174">
      <w:bodyDiv w:val="1"/>
      <w:marLeft w:val="0"/>
      <w:marRight w:val="0"/>
      <w:marTop w:val="0"/>
      <w:marBottom w:val="0"/>
      <w:divBdr>
        <w:top w:val="none" w:sz="0" w:space="0" w:color="auto"/>
        <w:left w:val="none" w:sz="0" w:space="0" w:color="auto"/>
        <w:bottom w:val="none" w:sz="0" w:space="0" w:color="auto"/>
        <w:right w:val="none" w:sz="0" w:space="0" w:color="auto"/>
      </w:divBdr>
    </w:div>
    <w:div w:id="1618291820">
      <w:bodyDiv w:val="1"/>
      <w:marLeft w:val="0"/>
      <w:marRight w:val="0"/>
      <w:marTop w:val="0"/>
      <w:marBottom w:val="0"/>
      <w:divBdr>
        <w:top w:val="none" w:sz="0" w:space="0" w:color="auto"/>
        <w:left w:val="none" w:sz="0" w:space="0" w:color="auto"/>
        <w:bottom w:val="none" w:sz="0" w:space="0" w:color="auto"/>
        <w:right w:val="none" w:sz="0" w:space="0" w:color="auto"/>
      </w:divBdr>
    </w:div>
    <w:div w:id="1689720909">
      <w:bodyDiv w:val="1"/>
      <w:marLeft w:val="0"/>
      <w:marRight w:val="0"/>
      <w:marTop w:val="0"/>
      <w:marBottom w:val="0"/>
      <w:divBdr>
        <w:top w:val="none" w:sz="0" w:space="0" w:color="auto"/>
        <w:left w:val="none" w:sz="0" w:space="0" w:color="auto"/>
        <w:bottom w:val="none" w:sz="0" w:space="0" w:color="auto"/>
        <w:right w:val="none" w:sz="0" w:space="0" w:color="auto"/>
      </w:divBdr>
    </w:div>
    <w:div w:id="1797329627">
      <w:bodyDiv w:val="1"/>
      <w:marLeft w:val="0"/>
      <w:marRight w:val="0"/>
      <w:marTop w:val="0"/>
      <w:marBottom w:val="0"/>
      <w:divBdr>
        <w:top w:val="none" w:sz="0" w:space="0" w:color="auto"/>
        <w:left w:val="none" w:sz="0" w:space="0" w:color="auto"/>
        <w:bottom w:val="none" w:sz="0" w:space="0" w:color="auto"/>
        <w:right w:val="none" w:sz="0" w:space="0" w:color="auto"/>
      </w:divBdr>
    </w:div>
    <w:div w:id="1871992792">
      <w:bodyDiv w:val="1"/>
      <w:marLeft w:val="0"/>
      <w:marRight w:val="0"/>
      <w:marTop w:val="0"/>
      <w:marBottom w:val="0"/>
      <w:divBdr>
        <w:top w:val="none" w:sz="0" w:space="0" w:color="auto"/>
        <w:left w:val="none" w:sz="0" w:space="0" w:color="auto"/>
        <w:bottom w:val="none" w:sz="0" w:space="0" w:color="auto"/>
        <w:right w:val="none" w:sz="0" w:space="0" w:color="auto"/>
      </w:divBdr>
    </w:div>
    <w:div w:id="1919047587">
      <w:bodyDiv w:val="1"/>
      <w:marLeft w:val="0"/>
      <w:marRight w:val="0"/>
      <w:marTop w:val="0"/>
      <w:marBottom w:val="0"/>
      <w:divBdr>
        <w:top w:val="none" w:sz="0" w:space="0" w:color="auto"/>
        <w:left w:val="none" w:sz="0" w:space="0" w:color="auto"/>
        <w:bottom w:val="none" w:sz="0" w:space="0" w:color="auto"/>
        <w:right w:val="none" w:sz="0" w:space="0" w:color="auto"/>
      </w:divBdr>
    </w:div>
    <w:div w:id="1919705000">
      <w:bodyDiv w:val="1"/>
      <w:marLeft w:val="0"/>
      <w:marRight w:val="0"/>
      <w:marTop w:val="0"/>
      <w:marBottom w:val="0"/>
      <w:divBdr>
        <w:top w:val="none" w:sz="0" w:space="0" w:color="auto"/>
        <w:left w:val="none" w:sz="0" w:space="0" w:color="auto"/>
        <w:bottom w:val="none" w:sz="0" w:space="0" w:color="auto"/>
        <w:right w:val="none" w:sz="0" w:space="0" w:color="auto"/>
      </w:divBdr>
    </w:div>
    <w:div w:id="1929845057">
      <w:bodyDiv w:val="1"/>
      <w:marLeft w:val="0"/>
      <w:marRight w:val="0"/>
      <w:marTop w:val="0"/>
      <w:marBottom w:val="0"/>
      <w:divBdr>
        <w:top w:val="none" w:sz="0" w:space="0" w:color="auto"/>
        <w:left w:val="none" w:sz="0" w:space="0" w:color="auto"/>
        <w:bottom w:val="none" w:sz="0" w:space="0" w:color="auto"/>
        <w:right w:val="none" w:sz="0" w:space="0" w:color="auto"/>
      </w:divBdr>
    </w:div>
    <w:div w:id="1954248417">
      <w:bodyDiv w:val="1"/>
      <w:marLeft w:val="0"/>
      <w:marRight w:val="0"/>
      <w:marTop w:val="0"/>
      <w:marBottom w:val="0"/>
      <w:divBdr>
        <w:top w:val="none" w:sz="0" w:space="0" w:color="auto"/>
        <w:left w:val="none" w:sz="0" w:space="0" w:color="auto"/>
        <w:bottom w:val="none" w:sz="0" w:space="0" w:color="auto"/>
        <w:right w:val="none" w:sz="0" w:space="0" w:color="auto"/>
      </w:divBdr>
      <w:divsChild>
        <w:div w:id="433020534">
          <w:marLeft w:val="0"/>
          <w:marRight w:val="0"/>
          <w:marTop w:val="0"/>
          <w:marBottom w:val="0"/>
          <w:divBdr>
            <w:top w:val="none" w:sz="0" w:space="0" w:color="auto"/>
            <w:left w:val="none" w:sz="0" w:space="0" w:color="auto"/>
            <w:bottom w:val="none" w:sz="0" w:space="0" w:color="auto"/>
            <w:right w:val="none" w:sz="0" w:space="0" w:color="auto"/>
          </w:divBdr>
          <w:divsChild>
            <w:div w:id="1529220318">
              <w:marLeft w:val="0"/>
              <w:marRight w:val="0"/>
              <w:marTop w:val="0"/>
              <w:marBottom w:val="0"/>
              <w:divBdr>
                <w:top w:val="none" w:sz="0" w:space="0" w:color="auto"/>
                <w:left w:val="none" w:sz="0" w:space="0" w:color="auto"/>
                <w:bottom w:val="none" w:sz="0" w:space="0" w:color="auto"/>
                <w:right w:val="none" w:sz="0" w:space="0" w:color="auto"/>
              </w:divBdr>
              <w:divsChild>
                <w:div w:id="1165047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986103">
      <w:bodyDiv w:val="1"/>
      <w:marLeft w:val="0"/>
      <w:marRight w:val="0"/>
      <w:marTop w:val="0"/>
      <w:marBottom w:val="0"/>
      <w:divBdr>
        <w:top w:val="none" w:sz="0" w:space="0" w:color="auto"/>
        <w:left w:val="none" w:sz="0" w:space="0" w:color="auto"/>
        <w:bottom w:val="none" w:sz="0" w:space="0" w:color="auto"/>
        <w:right w:val="none" w:sz="0" w:space="0" w:color="auto"/>
      </w:divBdr>
    </w:div>
    <w:div w:id="2107991217">
      <w:bodyDiv w:val="1"/>
      <w:marLeft w:val="0"/>
      <w:marRight w:val="0"/>
      <w:marTop w:val="0"/>
      <w:marBottom w:val="0"/>
      <w:divBdr>
        <w:top w:val="none" w:sz="0" w:space="0" w:color="auto"/>
        <w:left w:val="none" w:sz="0" w:space="0" w:color="auto"/>
        <w:bottom w:val="none" w:sz="0" w:space="0" w:color="auto"/>
        <w:right w:val="none" w:sz="0" w:space="0" w:color="auto"/>
      </w:divBdr>
      <w:divsChild>
        <w:div w:id="1063454787">
          <w:marLeft w:val="274"/>
          <w:marRight w:val="0"/>
          <w:marTop w:val="0"/>
          <w:marBottom w:val="0"/>
          <w:divBdr>
            <w:top w:val="none" w:sz="0" w:space="0" w:color="auto"/>
            <w:left w:val="none" w:sz="0" w:space="0" w:color="auto"/>
            <w:bottom w:val="none" w:sz="0" w:space="0" w:color="auto"/>
            <w:right w:val="none" w:sz="0" w:space="0" w:color="auto"/>
          </w:divBdr>
        </w:div>
      </w:divsChild>
    </w:div>
    <w:div w:id="2127310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styles" Target="styles.xml"/><Relationship Id="rId18" Type="http://schemas.openxmlformats.org/officeDocument/2006/relationships/footer" Target="footer1.xml"/><Relationship Id="rId26" Type="http://schemas.openxmlformats.org/officeDocument/2006/relationships/image" Target="media/image8.tif"/><Relationship Id="rId3" Type="http://schemas.openxmlformats.org/officeDocument/2006/relationships/customXml" Target="../customXml/item3.xml"/><Relationship Id="rId21" Type="http://schemas.openxmlformats.org/officeDocument/2006/relationships/image" Target="media/image3.png"/><Relationship Id="rId7" Type="http://schemas.openxmlformats.org/officeDocument/2006/relationships/customXml" Target="../customXml/item7.xml"/><Relationship Id="rId12" Type="http://schemas.openxmlformats.org/officeDocument/2006/relationships/numbering" Target="numbering.xml"/><Relationship Id="rId17" Type="http://schemas.openxmlformats.org/officeDocument/2006/relationships/endnotes" Target="endnotes.xml"/><Relationship Id="rId25" Type="http://schemas.openxmlformats.org/officeDocument/2006/relationships/image" Target="media/image7.ti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notes" Target="footnotes.xml"/><Relationship Id="rId20" Type="http://schemas.openxmlformats.org/officeDocument/2006/relationships/image" Target="media/image2.png"/><Relationship Id="rId29" Type="http://schemas.openxmlformats.org/officeDocument/2006/relationships/image" Target="media/image11.ti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6.tif"/><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webSettings" Target="webSettings.xml"/><Relationship Id="rId23" Type="http://schemas.openxmlformats.org/officeDocument/2006/relationships/image" Target="media/image5.tif"/><Relationship Id="rId28" Type="http://schemas.openxmlformats.org/officeDocument/2006/relationships/image" Target="media/image10.tif"/><Relationship Id="rId10" Type="http://schemas.openxmlformats.org/officeDocument/2006/relationships/customXml" Target="../customXml/item10.xml"/><Relationship Id="rId19" Type="http://schemas.openxmlformats.org/officeDocument/2006/relationships/image" Target="media/image1.png"/><Relationship Id="rId31" Type="http://schemas.openxmlformats.org/officeDocument/2006/relationships/image" Target="media/image13.ti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ettings" Target="settings.xml"/><Relationship Id="rId22" Type="http://schemas.openxmlformats.org/officeDocument/2006/relationships/image" Target="media/image4.tif"/><Relationship Id="rId27" Type="http://schemas.openxmlformats.org/officeDocument/2006/relationships/image" Target="media/image9.tif"/><Relationship Id="rId30" Type="http://schemas.openxmlformats.org/officeDocument/2006/relationships/image" Target="media/image12.tif"/><Relationship Id="rId8" Type="http://schemas.openxmlformats.org/officeDocument/2006/relationships/customXml" Target="../customXml/item8.xml"/></Relationships>
</file>

<file path=word/theme/theme1.xml><?xml version="1.0" encoding="utf-8"?>
<a:theme xmlns:a="http://schemas.openxmlformats.org/drawingml/2006/main" name="Office Theme">
  <a:themeElements>
    <a:clrScheme name="ICON Brand Colours">
      <a:dk1>
        <a:srgbClr val="575756"/>
      </a:dk1>
      <a:lt1>
        <a:srgbClr val="FFFFFF"/>
      </a:lt1>
      <a:dk2>
        <a:srgbClr val="6A696D"/>
      </a:dk2>
      <a:lt2>
        <a:srgbClr val="CEDB00"/>
      </a:lt2>
      <a:accent1>
        <a:srgbClr val="128474"/>
      </a:accent1>
      <a:accent2>
        <a:srgbClr val="004750"/>
      </a:accent2>
      <a:accent3>
        <a:srgbClr val="60C3D6"/>
      </a:accent3>
      <a:accent4>
        <a:srgbClr val="632B86"/>
      </a:accent4>
      <a:accent5>
        <a:srgbClr val="94D60A"/>
      </a:accent5>
      <a:accent6>
        <a:srgbClr val="1790D0"/>
      </a:accent6>
      <a:hlink>
        <a:srgbClr val="128474"/>
      </a:hlink>
      <a:folHlink>
        <a:srgbClr val="6A696D"/>
      </a:folHlink>
    </a:clrScheme>
    <a:fontScheme name="ICON-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603A8DBB2869A4E912DD683AE435858" ma:contentTypeVersion="0" ma:contentTypeDescription="Create a new document." ma:contentTypeScope="" ma:versionID="5d21e7348710dc658c5804dad4a609fd">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sisl xmlns:xsi="http://www.w3.org/2001/XMLSchema-instance" xmlns:xsd="http://www.w3.org/2001/XMLSchema" xmlns="http://www.boldonjames.com/2008/01/sie/internal/label" sislVersion="0" policy="a10f9ac0-5937-4b4f-b459-96aedd9ed2c5" origin="userSelected">
  <element uid="9920fcc9-9f43-4d43-9e3e-b98a219cfd55" value=""/>
</sisl>
</file>

<file path=customXml/item11.xml><?xml version="1.0" encoding="utf-8"?>
<XMLData TextToDisplay="RightsWATCHMark">14|ICN-ICN-SPON|{00000000-0000-0000-0000-000000000000}</XMLDat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XMLData TextToDisplay="%CLASSIFICATIONDATETIME%">19:52 28/01/2022</XMLData>
</file>

<file path=customXml/item4.xml><?xml version="1.0" encoding="utf-8"?>
<XMLData TextToDisplay="%DOCUMENTGUID%">{00000000-0000-0000-0000-000000000000}</XMLDat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XMLData TextToDisplay="%USERNAME%">HassanA</XMLDat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XMLData TextToDisplay="%EMAILADDRESS%">Ali.Hassan@iconplc.com</XMLData>
</file>

<file path=customXml/item9.xml><?xml version="1.0" encoding="utf-8"?>
<XMLData TextToDisplay="%HOSTNAME%">Auck-83WSSQ2.iconcr.com</XMLData>
</file>

<file path=customXml/itemProps1.xml><?xml version="1.0" encoding="utf-8"?>
<ds:datastoreItem xmlns:ds="http://schemas.openxmlformats.org/officeDocument/2006/customXml" ds:itemID="{07C4C55E-6B63-42F8-A8B0-56BFC3BB90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10.xml><?xml version="1.0" encoding="utf-8"?>
<ds:datastoreItem xmlns:ds="http://schemas.openxmlformats.org/officeDocument/2006/customXml" ds:itemID="{40434BBE-53F0-447B-AB10-FCA993C95110}">
  <ds:schemaRefs>
    <ds:schemaRef ds:uri="http://www.w3.org/2001/XMLSchema"/>
    <ds:schemaRef ds:uri="http://www.boldonjames.com/2008/01/sie/internal/label"/>
  </ds:schemaRefs>
</ds:datastoreItem>
</file>

<file path=customXml/itemProps11.xml><?xml version="1.0" encoding="utf-8"?>
<ds:datastoreItem xmlns:ds="http://schemas.openxmlformats.org/officeDocument/2006/customXml" ds:itemID="{C4916328-7598-417A-BCBA-3457F6E9279F}">
  <ds:schemaRefs/>
</ds:datastoreItem>
</file>

<file path=customXml/itemProps2.xml><?xml version="1.0" encoding="utf-8"?>
<ds:datastoreItem xmlns:ds="http://schemas.openxmlformats.org/officeDocument/2006/customXml" ds:itemID="{61A33F67-8717-46E9-83DB-10400D74068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6D3BDCF-A0B6-4080-B619-676B510503F1}">
  <ds:schemaRefs/>
</ds:datastoreItem>
</file>

<file path=customXml/itemProps4.xml><?xml version="1.0" encoding="utf-8"?>
<ds:datastoreItem xmlns:ds="http://schemas.openxmlformats.org/officeDocument/2006/customXml" ds:itemID="{A4889541-1E96-4172-B8FE-ED75DF83B527}">
  <ds:schemaRefs/>
</ds:datastoreItem>
</file>

<file path=customXml/itemProps5.xml><?xml version="1.0" encoding="utf-8"?>
<ds:datastoreItem xmlns:ds="http://schemas.openxmlformats.org/officeDocument/2006/customXml" ds:itemID="{F74DD9E5-9F1D-4288-B39F-44DC160CD8FB}">
  <ds:schemaRefs>
    <ds:schemaRef ds:uri="http://schemas.openxmlformats.org/officeDocument/2006/bibliography"/>
  </ds:schemaRefs>
</ds:datastoreItem>
</file>

<file path=customXml/itemProps6.xml><?xml version="1.0" encoding="utf-8"?>
<ds:datastoreItem xmlns:ds="http://schemas.openxmlformats.org/officeDocument/2006/customXml" ds:itemID="{C1AC6741-BE8F-448A-90D0-ECB7F1655085}">
  <ds:schemaRefs/>
</ds:datastoreItem>
</file>

<file path=customXml/itemProps7.xml><?xml version="1.0" encoding="utf-8"?>
<ds:datastoreItem xmlns:ds="http://schemas.openxmlformats.org/officeDocument/2006/customXml" ds:itemID="{5918E637-3DC1-4394-A8CE-45B40024D36A}">
  <ds:schemaRefs>
    <ds:schemaRef ds:uri="http://schemas.microsoft.com/sharepoint/v3/contenttype/forms"/>
  </ds:schemaRefs>
</ds:datastoreItem>
</file>

<file path=customXml/itemProps8.xml><?xml version="1.0" encoding="utf-8"?>
<ds:datastoreItem xmlns:ds="http://schemas.openxmlformats.org/officeDocument/2006/customXml" ds:itemID="{3387C661-3E00-45AE-A6CC-47BCEAD437B7}">
  <ds:schemaRefs/>
</ds:datastoreItem>
</file>

<file path=customXml/itemProps9.xml><?xml version="1.0" encoding="utf-8"?>
<ds:datastoreItem xmlns:ds="http://schemas.openxmlformats.org/officeDocument/2006/customXml" ds:itemID="{D8E57901-7B83-4C9A-B409-160A27EBEA20}">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38</Pages>
  <Words>5461</Words>
  <Characters>29246</Characters>
  <Application>Microsoft Office Word</Application>
  <DocSecurity>0</DocSecurity>
  <Lines>243</Lines>
  <Paragraphs>69</Paragraphs>
  <ScaleCrop>false</ScaleCrop>
  <HeadingPairs>
    <vt:vector size="2" baseType="variant">
      <vt:variant>
        <vt:lpstr>Title</vt:lpstr>
      </vt:variant>
      <vt:variant>
        <vt:i4>1</vt:i4>
      </vt:variant>
    </vt:vector>
  </HeadingPairs>
  <TitlesOfParts>
    <vt:vector size="1" baseType="lpstr">
      <vt:lpstr/>
    </vt:vector>
  </TitlesOfParts>
  <Company>ICON Plc</Company>
  <LinksUpToDate>false</LinksUpToDate>
  <CharactersWithSpaces>34638</CharactersWithSpaces>
  <SharedDoc>false</SharedDoc>
  <HLinks>
    <vt:vector size="438" baseType="variant">
      <vt:variant>
        <vt:i4>4194304</vt:i4>
      </vt:variant>
      <vt:variant>
        <vt:i4>198</vt:i4>
      </vt:variant>
      <vt:variant>
        <vt:i4>0</vt:i4>
      </vt:variant>
      <vt:variant>
        <vt:i4>5</vt:i4>
      </vt:variant>
      <vt:variant>
        <vt:lpwstr>https://doi.org/10.1056/NEJMoa1816714</vt:lpwstr>
      </vt:variant>
      <vt:variant>
        <vt:lpwstr/>
      </vt:variant>
      <vt:variant>
        <vt:i4>4259855</vt:i4>
      </vt:variant>
      <vt:variant>
        <vt:i4>195</vt:i4>
      </vt:variant>
      <vt:variant>
        <vt:i4>0</vt:i4>
      </vt:variant>
      <vt:variant>
        <vt:i4>5</vt:i4>
      </vt:variant>
      <vt:variant>
        <vt:lpwstr>https://doi.org/10.1056/NEJMoa1810865</vt:lpwstr>
      </vt:variant>
      <vt:variant>
        <vt:lpwstr/>
      </vt:variant>
      <vt:variant>
        <vt:i4>1245195</vt:i4>
      </vt:variant>
      <vt:variant>
        <vt:i4>192</vt:i4>
      </vt:variant>
      <vt:variant>
        <vt:i4>0</vt:i4>
      </vt:variant>
      <vt:variant>
        <vt:i4>5</vt:i4>
      </vt:variant>
      <vt:variant>
        <vt:lpwstr>https://doi.org/doi:10.1056/NEJMoa1801005</vt:lpwstr>
      </vt:variant>
      <vt:variant>
        <vt:lpwstr/>
      </vt:variant>
      <vt:variant>
        <vt:i4>4194310</vt:i4>
      </vt:variant>
      <vt:variant>
        <vt:i4>189</vt:i4>
      </vt:variant>
      <vt:variant>
        <vt:i4>0</vt:i4>
      </vt:variant>
      <vt:variant>
        <vt:i4>5</vt:i4>
      </vt:variant>
      <vt:variant>
        <vt:lpwstr>https://doi.org/10.1056/NEJMoa1503093</vt:lpwstr>
      </vt:variant>
      <vt:variant>
        <vt:lpwstr/>
      </vt:variant>
      <vt:variant>
        <vt:i4>4456520</vt:i4>
      </vt:variant>
      <vt:variant>
        <vt:i4>186</vt:i4>
      </vt:variant>
      <vt:variant>
        <vt:i4>0</vt:i4>
      </vt:variant>
      <vt:variant>
        <vt:i4>5</vt:i4>
      </vt:variant>
      <vt:variant>
        <vt:lpwstr>https://doi.org/10.1002/cpt.3148</vt:lpwstr>
      </vt:variant>
      <vt:variant>
        <vt:lpwstr/>
      </vt:variant>
      <vt:variant>
        <vt:i4>327754</vt:i4>
      </vt:variant>
      <vt:variant>
        <vt:i4>183</vt:i4>
      </vt:variant>
      <vt:variant>
        <vt:i4>0</vt:i4>
      </vt:variant>
      <vt:variant>
        <vt:i4>5</vt:i4>
      </vt:variant>
      <vt:variant>
        <vt:lpwstr>https://doi.org/10.1080/17425247.2021.1981286</vt:lpwstr>
      </vt:variant>
      <vt:variant>
        <vt:lpwstr/>
      </vt:variant>
      <vt:variant>
        <vt:i4>4915283</vt:i4>
      </vt:variant>
      <vt:variant>
        <vt:i4>180</vt:i4>
      </vt:variant>
      <vt:variant>
        <vt:i4>0</vt:i4>
      </vt:variant>
      <vt:variant>
        <vt:i4>5</vt:i4>
      </vt:variant>
      <vt:variant>
        <vt:lpwstr>https://doi.org/10.1016/j.annonc.2024.09.002</vt:lpwstr>
      </vt:variant>
      <vt:variant>
        <vt:lpwstr/>
      </vt:variant>
      <vt:variant>
        <vt:i4>4980820</vt:i4>
      </vt:variant>
      <vt:variant>
        <vt:i4>177</vt:i4>
      </vt:variant>
      <vt:variant>
        <vt:i4>0</vt:i4>
      </vt:variant>
      <vt:variant>
        <vt:i4>5</vt:i4>
      </vt:variant>
      <vt:variant>
        <vt:lpwstr>https://doi.org/10.1016/j.annonc.2023.05.009</vt:lpwstr>
      </vt:variant>
      <vt:variant>
        <vt:lpwstr/>
      </vt:variant>
      <vt:variant>
        <vt:i4>786456</vt:i4>
      </vt:variant>
      <vt:variant>
        <vt:i4>174</vt:i4>
      </vt:variant>
      <vt:variant>
        <vt:i4>0</vt:i4>
      </vt:variant>
      <vt:variant>
        <vt:i4>5</vt:i4>
      </vt:variant>
      <vt:variant>
        <vt:lpwstr>https://doi.org/10.1186/s40425-019-0663-4</vt:lpwstr>
      </vt:variant>
      <vt:variant>
        <vt:lpwstr/>
      </vt:variant>
      <vt:variant>
        <vt:i4>4259923</vt:i4>
      </vt:variant>
      <vt:variant>
        <vt:i4>171</vt:i4>
      </vt:variant>
      <vt:variant>
        <vt:i4>0</vt:i4>
      </vt:variant>
      <vt:variant>
        <vt:i4>5</vt:i4>
      </vt:variant>
      <vt:variant>
        <vt:lpwstr>https://doi.org/10.1016/j.annonc.2025.03.012</vt:lpwstr>
      </vt:variant>
      <vt:variant>
        <vt:lpwstr/>
      </vt:variant>
      <vt:variant>
        <vt:i4>2949179</vt:i4>
      </vt:variant>
      <vt:variant>
        <vt:i4>168</vt:i4>
      </vt:variant>
      <vt:variant>
        <vt:i4>0</vt:i4>
      </vt:variant>
      <vt:variant>
        <vt:i4>5</vt:i4>
      </vt:variant>
      <vt:variant>
        <vt:lpwstr>https://doi.org/10.1016/j.ejca.2008.10.026</vt:lpwstr>
      </vt:variant>
      <vt:variant>
        <vt:lpwstr/>
      </vt:variant>
      <vt:variant>
        <vt:i4>8192045</vt:i4>
      </vt:variant>
      <vt:variant>
        <vt:i4>165</vt:i4>
      </vt:variant>
      <vt:variant>
        <vt:i4>0</vt:i4>
      </vt:variant>
      <vt:variant>
        <vt:i4>5</vt:i4>
      </vt:variant>
      <vt:variant>
        <vt:lpwstr>https://doi.org/10.1200/OP.24.00021</vt:lpwstr>
      </vt:variant>
      <vt:variant>
        <vt:lpwstr/>
      </vt:variant>
      <vt:variant>
        <vt:i4>2818096</vt:i4>
      </vt:variant>
      <vt:variant>
        <vt:i4>162</vt:i4>
      </vt:variant>
      <vt:variant>
        <vt:i4>0</vt:i4>
      </vt:variant>
      <vt:variant>
        <vt:i4>5</vt:i4>
      </vt:variant>
      <vt:variant>
        <vt:lpwstr>https://doi.org/10.1007/s41669-022-00361-3</vt:lpwstr>
      </vt:variant>
      <vt:variant>
        <vt:lpwstr/>
      </vt:variant>
      <vt:variant>
        <vt:i4>2556018</vt:i4>
      </vt:variant>
      <vt:variant>
        <vt:i4>159</vt:i4>
      </vt:variant>
      <vt:variant>
        <vt:i4>0</vt:i4>
      </vt:variant>
      <vt:variant>
        <vt:i4>5</vt:i4>
      </vt:variant>
      <vt:variant>
        <vt:lpwstr>https://doi.org/10.46883/2021.25920935</vt:lpwstr>
      </vt:variant>
      <vt:variant>
        <vt:lpwstr/>
      </vt:variant>
      <vt:variant>
        <vt:i4>327702</vt:i4>
      </vt:variant>
      <vt:variant>
        <vt:i4>156</vt:i4>
      </vt:variant>
      <vt:variant>
        <vt:i4>0</vt:i4>
      </vt:variant>
      <vt:variant>
        <vt:i4>5</vt:i4>
      </vt:variant>
      <vt:variant>
        <vt:lpwstr>https://doi.org/10.1007/s12094-017-1684-4</vt:lpwstr>
      </vt:variant>
      <vt:variant>
        <vt:lpwstr/>
      </vt:variant>
      <vt:variant>
        <vt:i4>4194383</vt:i4>
      </vt:variant>
      <vt:variant>
        <vt:i4>153</vt:i4>
      </vt:variant>
      <vt:variant>
        <vt:i4>0</vt:i4>
      </vt:variant>
      <vt:variant>
        <vt:i4>5</vt:i4>
      </vt:variant>
      <vt:variant>
        <vt:lpwstr>https://doi.org/10.1002/cam4.573</vt:lpwstr>
      </vt:variant>
      <vt:variant>
        <vt:lpwstr/>
      </vt:variant>
      <vt:variant>
        <vt:i4>2949173</vt:i4>
      </vt:variant>
      <vt:variant>
        <vt:i4>150</vt:i4>
      </vt:variant>
      <vt:variant>
        <vt:i4>0</vt:i4>
      </vt:variant>
      <vt:variant>
        <vt:i4>5</vt:i4>
      </vt:variant>
      <vt:variant>
        <vt:lpwstr>https://doi.org/10.1016/j.ejca.2021.03.047</vt:lpwstr>
      </vt:variant>
      <vt:variant>
        <vt:lpwstr/>
      </vt:variant>
      <vt:variant>
        <vt:i4>2424891</vt:i4>
      </vt:variant>
      <vt:variant>
        <vt:i4>147</vt:i4>
      </vt:variant>
      <vt:variant>
        <vt:i4>0</vt:i4>
      </vt:variant>
      <vt:variant>
        <vt:i4>5</vt:i4>
      </vt:variant>
      <vt:variant>
        <vt:lpwstr>https://doi.org/10.1007/s12325-024-02985-9</vt:lpwstr>
      </vt:variant>
      <vt:variant>
        <vt:lpwstr/>
      </vt:variant>
      <vt:variant>
        <vt:i4>8323122</vt:i4>
      </vt:variant>
      <vt:variant>
        <vt:i4>144</vt:i4>
      </vt:variant>
      <vt:variant>
        <vt:i4>0</vt:i4>
      </vt:variant>
      <vt:variant>
        <vt:i4>5</vt:i4>
      </vt:variant>
      <vt:variant>
        <vt:lpwstr>https://doi.org/10.2147/PPA.S453920</vt:lpwstr>
      </vt:variant>
      <vt:variant>
        <vt:lpwstr/>
      </vt:variant>
      <vt:variant>
        <vt:i4>5898309</vt:i4>
      </vt:variant>
      <vt:variant>
        <vt:i4>141</vt:i4>
      </vt:variant>
      <vt:variant>
        <vt:i4>0</vt:i4>
      </vt:variant>
      <vt:variant>
        <vt:i4>5</vt:i4>
      </vt:variant>
      <vt:variant>
        <vt:lpwstr>https://doi.org/10.1093/annonc/mdw685</vt:lpwstr>
      </vt:variant>
      <vt:variant>
        <vt:lpwstr/>
      </vt:variant>
      <vt:variant>
        <vt:i4>65537</vt:i4>
      </vt:variant>
      <vt:variant>
        <vt:i4>138</vt:i4>
      </vt:variant>
      <vt:variant>
        <vt:i4>0</vt:i4>
      </vt:variant>
      <vt:variant>
        <vt:i4>5</vt:i4>
      </vt:variant>
      <vt:variant>
        <vt:lpwstr>https://doi.org/10.1016/S1470-2045(13)70383-8</vt:lpwstr>
      </vt:variant>
      <vt:variant>
        <vt:lpwstr/>
      </vt:variant>
      <vt:variant>
        <vt:i4>2949169</vt:i4>
      </vt:variant>
      <vt:variant>
        <vt:i4>135</vt:i4>
      </vt:variant>
      <vt:variant>
        <vt:i4>0</vt:i4>
      </vt:variant>
      <vt:variant>
        <vt:i4>5</vt:i4>
      </vt:variant>
      <vt:variant>
        <vt:lpwstr>https://doi.org/10.1016/j.ejca.2020.02.016</vt:lpwstr>
      </vt:variant>
      <vt:variant>
        <vt:lpwstr/>
      </vt:variant>
      <vt:variant>
        <vt:i4>29</vt:i4>
      </vt:variant>
      <vt:variant>
        <vt:i4>132</vt:i4>
      </vt:variant>
      <vt:variant>
        <vt:i4>0</vt:i4>
      </vt:variant>
      <vt:variant>
        <vt:i4>5</vt:i4>
      </vt:variant>
      <vt:variant>
        <vt:lpwstr>https://doi.org/10.1186/s40425-017-0242-5</vt:lpwstr>
      </vt:variant>
      <vt:variant>
        <vt:lpwstr/>
      </vt:variant>
      <vt:variant>
        <vt:i4>6619255</vt:i4>
      </vt:variant>
      <vt:variant>
        <vt:i4>129</vt:i4>
      </vt:variant>
      <vt:variant>
        <vt:i4>0</vt:i4>
      </vt:variant>
      <vt:variant>
        <vt:i4>5</vt:i4>
      </vt:variant>
      <vt:variant>
        <vt:lpwstr>https://doi.org/10.1002/psp4.12131</vt:lpwstr>
      </vt:variant>
      <vt:variant>
        <vt:lpwstr/>
      </vt:variant>
      <vt:variant>
        <vt:i4>5898307</vt:i4>
      </vt:variant>
      <vt:variant>
        <vt:i4>126</vt:i4>
      </vt:variant>
      <vt:variant>
        <vt:i4>0</vt:i4>
      </vt:variant>
      <vt:variant>
        <vt:i4>5</vt:i4>
      </vt:variant>
      <vt:variant>
        <vt:lpwstr>https://doi.org/10.1093/annonc/mdx076</vt:lpwstr>
      </vt:variant>
      <vt:variant>
        <vt:lpwstr/>
      </vt:variant>
      <vt:variant>
        <vt:i4>2293866</vt:i4>
      </vt:variant>
      <vt:variant>
        <vt:i4>123</vt:i4>
      </vt:variant>
      <vt:variant>
        <vt:i4>0</vt:i4>
      </vt:variant>
      <vt:variant>
        <vt:i4>5</vt:i4>
      </vt:variant>
      <vt:variant>
        <vt:lpwstr>https://doi.org/10.1158/0008-5472.1089.65.3</vt:lpwstr>
      </vt:variant>
      <vt:variant>
        <vt:lpwstr/>
      </vt:variant>
      <vt:variant>
        <vt:i4>6357054</vt:i4>
      </vt:variant>
      <vt:variant>
        <vt:i4>120</vt:i4>
      </vt:variant>
      <vt:variant>
        <vt:i4>0</vt:i4>
      </vt:variant>
      <vt:variant>
        <vt:i4>5</vt:i4>
      </vt:variant>
      <vt:variant>
        <vt:lpwstr>https://doi.org/10.1038/nature04444</vt:lpwstr>
      </vt:variant>
      <vt:variant>
        <vt:lpwstr/>
      </vt:variant>
      <vt:variant>
        <vt:i4>7864366</vt:i4>
      </vt:variant>
      <vt:variant>
        <vt:i4>117</vt:i4>
      </vt:variant>
      <vt:variant>
        <vt:i4>0</vt:i4>
      </vt:variant>
      <vt:variant>
        <vt:i4>5</vt:i4>
      </vt:variant>
      <vt:variant>
        <vt:lpwstr>https://doi.org/10.1038/cr.2016.77</vt:lpwstr>
      </vt:variant>
      <vt:variant>
        <vt:lpwstr/>
      </vt:variant>
      <vt:variant>
        <vt:i4>78</vt:i4>
      </vt:variant>
      <vt:variant>
        <vt:i4>114</vt:i4>
      </vt:variant>
      <vt:variant>
        <vt:i4>0</vt:i4>
      </vt:variant>
      <vt:variant>
        <vt:i4>5</vt:i4>
      </vt:variant>
      <vt:variant>
        <vt:lpwstr>https://doi.org/10.1038/nsmb.3129</vt:lpwstr>
      </vt:variant>
      <vt:variant>
        <vt:lpwstr/>
      </vt:variant>
      <vt:variant>
        <vt:i4>4653134</vt:i4>
      </vt:variant>
      <vt:variant>
        <vt:i4>111</vt:i4>
      </vt:variant>
      <vt:variant>
        <vt:i4>0</vt:i4>
      </vt:variant>
      <vt:variant>
        <vt:i4>5</vt:i4>
      </vt:variant>
      <vt:variant>
        <vt:lpwstr>https://url.uk.m.mimecastprotect.com/s/CXvgCQ0JMilm8zyXtxfMSGIe7C?domain=externaldatasharing-msd.com/</vt:lpwstr>
      </vt:variant>
      <vt:variant>
        <vt:lpwstr/>
      </vt:variant>
      <vt:variant>
        <vt:i4>4522043</vt:i4>
      </vt:variant>
      <vt:variant>
        <vt:i4>57</vt:i4>
      </vt:variant>
      <vt:variant>
        <vt:i4>0</vt:i4>
      </vt:variant>
      <vt:variant>
        <vt:i4>5</vt:i4>
      </vt:variant>
      <vt:variant>
        <vt:lpwstr>mailto:glcresearch@mpoc.co.za</vt:lpwstr>
      </vt:variant>
      <vt:variant>
        <vt:lpwstr/>
      </vt:variant>
      <vt:variant>
        <vt:i4>7798879</vt:i4>
      </vt:variant>
      <vt:variant>
        <vt:i4>54</vt:i4>
      </vt:variant>
      <vt:variant>
        <vt:i4>0</vt:i4>
      </vt:variant>
      <vt:variant>
        <vt:i4>5</vt:i4>
      </vt:variant>
      <vt:variant>
        <vt:lpwstr>mailto:richard.khanyile@up.ac.za</vt:lpwstr>
      </vt:variant>
      <vt:variant>
        <vt:lpwstr/>
      </vt:variant>
      <vt:variant>
        <vt:i4>1966189</vt:i4>
      </vt:variant>
      <vt:variant>
        <vt:i4>51</vt:i4>
      </vt:variant>
      <vt:variant>
        <vt:i4>0</vt:i4>
      </vt:variant>
      <vt:variant>
        <vt:i4>5</vt:i4>
      </vt:variant>
      <vt:variant>
        <vt:lpwstr>mailto:omobolaji.akala@merck.com</vt:lpwstr>
      </vt:variant>
      <vt:variant>
        <vt:lpwstr/>
      </vt:variant>
      <vt:variant>
        <vt:i4>1704053</vt:i4>
      </vt:variant>
      <vt:variant>
        <vt:i4>48</vt:i4>
      </vt:variant>
      <vt:variant>
        <vt:i4>0</vt:i4>
      </vt:variant>
      <vt:variant>
        <vt:i4>5</vt:i4>
      </vt:variant>
      <vt:variant>
        <vt:lpwstr>mailto:julia.cohen@merck.com</vt:lpwstr>
      </vt:variant>
      <vt:variant>
        <vt:lpwstr/>
      </vt:variant>
      <vt:variant>
        <vt:i4>3604568</vt:i4>
      </vt:variant>
      <vt:variant>
        <vt:i4>45</vt:i4>
      </vt:variant>
      <vt:variant>
        <vt:i4>0</vt:i4>
      </vt:variant>
      <vt:variant>
        <vt:i4>5</vt:i4>
      </vt:variant>
      <vt:variant>
        <vt:lpwstr>mailto:gina.song@merck.com</vt:lpwstr>
      </vt:variant>
      <vt:variant>
        <vt:lpwstr/>
      </vt:variant>
      <vt:variant>
        <vt:i4>4849777</vt:i4>
      </vt:variant>
      <vt:variant>
        <vt:i4>42</vt:i4>
      </vt:variant>
      <vt:variant>
        <vt:i4>0</vt:i4>
      </vt:variant>
      <vt:variant>
        <vt:i4>5</vt:i4>
      </vt:variant>
      <vt:variant>
        <vt:lpwstr>mailto:kurata.tak@kmu.ac.jp</vt:lpwstr>
      </vt:variant>
      <vt:variant>
        <vt:lpwstr/>
      </vt:variant>
      <vt:variant>
        <vt:i4>7536648</vt:i4>
      </vt:variant>
      <vt:variant>
        <vt:i4>39</vt:i4>
      </vt:variant>
      <vt:variant>
        <vt:i4>0</vt:i4>
      </vt:variant>
      <vt:variant>
        <vt:i4>5</vt:i4>
      </vt:variant>
      <vt:variant>
        <vt:lpwstr>mailto:t.takahashi@scchr.jp</vt:lpwstr>
      </vt:variant>
      <vt:variant>
        <vt:lpwstr/>
      </vt:variant>
      <vt:variant>
        <vt:i4>1179709</vt:i4>
      </vt:variant>
      <vt:variant>
        <vt:i4>36</vt:i4>
      </vt:variant>
      <vt:variant>
        <vt:i4>0</vt:i4>
      </vt:variant>
      <vt:variant>
        <vt:i4>5</vt:i4>
      </vt:variant>
      <vt:variant>
        <vt:lpwstr>mailto:pyanez@jameslind.cl</vt:lpwstr>
      </vt:variant>
      <vt:variant>
        <vt:lpwstr/>
      </vt:variant>
      <vt:variant>
        <vt:i4>5636158</vt:i4>
      </vt:variant>
      <vt:variant>
        <vt:i4>33</vt:i4>
      </vt:variant>
      <vt:variant>
        <vt:i4>0</vt:i4>
      </vt:variant>
      <vt:variant>
        <vt:i4>5</vt:i4>
      </vt:variant>
      <vt:variant>
        <vt:lpwstr>mailto:christian.caglevic@falp.org</vt:lpwstr>
      </vt:variant>
      <vt:variant>
        <vt:lpwstr/>
      </vt:variant>
      <vt:variant>
        <vt:i4>2359376</vt:i4>
      </vt:variant>
      <vt:variant>
        <vt:i4>30</vt:i4>
      </vt:variant>
      <vt:variant>
        <vt:i4>0</vt:i4>
      </vt:variant>
      <vt:variant>
        <vt:i4>5</vt:i4>
      </vt:variant>
      <vt:variant>
        <vt:lpwstr>mailto:brapoport@rosebankoncology.co.za</vt:lpwstr>
      </vt:variant>
      <vt:variant>
        <vt:lpwstr/>
      </vt:variant>
      <vt:variant>
        <vt:i4>1179747</vt:i4>
      </vt:variant>
      <vt:variant>
        <vt:i4>27</vt:i4>
      </vt:variant>
      <vt:variant>
        <vt:i4>0</vt:i4>
      </vt:variant>
      <vt:variant>
        <vt:i4>5</vt:i4>
      </vt:variant>
      <vt:variant>
        <vt:lpwstr>mailto:drchan@sandtononcology.co.za</vt:lpwstr>
      </vt:variant>
      <vt:variant>
        <vt:lpwstr/>
      </vt:variant>
      <vt:variant>
        <vt:i4>6553601</vt:i4>
      </vt:variant>
      <vt:variant>
        <vt:i4>24</vt:i4>
      </vt:variant>
      <vt:variant>
        <vt:i4>0</vt:i4>
      </vt:variant>
      <vt:variant>
        <vt:i4>5</vt:i4>
      </vt:variant>
      <vt:variant>
        <vt:lpwstr>mailto:trial.zspapai@gmail.com</vt:lpwstr>
      </vt:variant>
      <vt:variant>
        <vt:lpwstr/>
      </vt:variant>
      <vt:variant>
        <vt:i4>6881310</vt:i4>
      </vt:variant>
      <vt:variant>
        <vt:i4>21</vt:i4>
      </vt:variant>
      <vt:variant>
        <vt:i4>0</vt:i4>
      </vt:variant>
      <vt:variant>
        <vt:i4>5</vt:i4>
      </vt:variant>
      <vt:variant>
        <vt:lpwstr>mailto:laura.medina@ibima.eu</vt:lpwstr>
      </vt:variant>
      <vt:variant>
        <vt:lpwstr/>
      </vt:variant>
      <vt:variant>
        <vt:i4>3866646</vt:i4>
      </vt:variant>
      <vt:variant>
        <vt:i4>18</vt:i4>
      </vt:variant>
      <vt:variant>
        <vt:i4>0</vt:i4>
      </vt:variant>
      <vt:variant>
        <vt:i4>5</vt:i4>
      </vt:variant>
      <vt:variant>
        <vt:lpwstr>mailto:cirojas@bradfordhill.cl</vt:lpwstr>
      </vt:variant>
      <vt:variant>
        <vt:lpwstr/>
      </vt:variant>
      <vt:variant>
        <vt:i4>6619201</vt:i4>
      </vt:variant>
      <vt:variant>
        <vt:i4>15</vt:i4>
      </vt:variant>
      <vt:variant>
        <vt:i4>0</vt:i4>
      </vt:variant>
      <vt:variant>
        <vt:i4>5</vt:i4>
      </vt:variant>
      <vt:variant>
        <vt:lpwstr>mailto:georgina.mcadam@cancercare.co.za</vt:lpwstr>
      </vt:variant>
      <vt:variant>
        <vt:lpwstr/>
      </vt:variant>
      <vt:variant>
        <vt:i4>3538953</vt:i4>
      </vt:variant>
      <vt:variant>
        <vt:i4>12</vt:i4>
      </vt:variant>
      <vt:variant>
        <vt:i4>0</vt:i4>
      </vt:variant>
      <vt:variant>
        <vt:i4>5</vt:i4>
      </vt:variant>
      <vt:variant>
        <vt:lpwstr>mailto:CBC1971@yuhs.ac</vt:lpwstr>
      </vt:variant>
      <vt:variant>
        <vt:lpwstr/>
      </vt:variant>
      <vt:variant>
        <vt:i4>2293779</vt:i4>
      </vt:variant>
      <vt:variant>
        <vt:i4>9</vt:i4>
      </vt:variant>
      <vt:variant>
        <vt:i4>0</vt:i4>
      </vt:variant>
      <vt:variant>
        <vt:i4>5</vt:i4>
      </vt:variant>
      <vt:variant>
        <vt:lpwstr>mailto:oreig@clinic.cat</vt:lpwstr>
      </vt:variant>
      <vt:variant>
        <vt:lpwstr/>
      </vt:variant>
      <vt:variant>
        <vt:i4>2097242</vt:i4>
      </vt:variant>
      <vt:variant>
        <vt:i4>6</vt:i4>
      </vt:variant>
      <vt:variant>
        <vt:i4>0</vt:i4>
      </vt:variant>
      <vt:variant>
        <vt:i4>5</vt:i4>
      </vt:variant>
      <vt:variant>
        <vt:lpwstr>mailto:admin@bayoncology.co.za</vt:lpwstr>
      </vt:variant>
      <vt:variant>
        <vt:lpwstr/>
      </vt:variant>
      <vt:variant>
        <vt:i4>2490374</vt:i4>
      </vt:variant>
      <vt:variant>
        <vt:i4>3</vt:i4>
      </vt:variant>
      <vt:variant>
        <vt:i4>0</vt:i4>
      </vt:variant>
      <vt:variant>
        <vt:i4>5</vt:i4>
      </vt:variant>
      <vt:variant>
        <vt:lpwstr>mailto:corlia.coetzee@ctot.co.za</vt:lpwstr>
      </vt:variant>
      <vt:variant>
        <vt:lpwstr/>
      </vt:variant>
      <vt:variant>
        <vt:i4>4522043</vt:i4>
      </vt:variant>
      <vt:variant>
        <vt:i4>0</vt:i4>
      </vt:variant>
      <vt:variant>
        <vt:i4>0</vt:i4>
      </vt:variant>
      <vt:variant>
        <vt:i4>5</vt:i4>
      </vt:variant>
      <vt:variant>
        <vt:lpwstr>mailto:glcresearch@mpoc.co.za</vt:lpwstr>
      </vt:variant>
      <vt:variant>
        <vt:lpwstr/>
      </vt:variant>
      <vt:variant>
        <vt:i4>2752542</vt:i4>
      </vt:variant>
      <vt:variant>
        <vt:i4>66</vt:i4>
      </vt:variant>
      <vt:variant>
        <vt:i4>0</vt:i4>
      </vt:variant>
      <vt:variant>
        <vt:i4>5</vt:i4>
      </vt:variant>
      <vt:variant>
        <vt:lpwstr>http://merck.c4share.net/Pembrolizumab/1000 Manuscripts/1153 - MK-3475A C18 manuscript/Submission 1_EJC/02 Final Documents for Submission/Author Contribution Forms/MK-3475A C18_Author Contribution Form_Bernardo Rapoport.pdf</vt:lpwstr>
      </vt:variant>
      <vt:variant>
        <vt:lpwstr/>
      </vt:variant>
      <vt:variant>
        <vt:i4>7012373</vt:i4>
      </vt:variant>
      <vt:variant>
        <vt:i4>63</vt:i4>
      </vt:variant>
      <vt:variant>
        <vt:i4>0</vt:i4>
      </vt:variant>
      <vt:variant>
        <vt:i4>5</vt:i4>
      </vt:variant>
      <vt:variant>
        <vt:lpwstr>http://merck.c4share.net/Pembrolizumab/1000 Manuscripts/1153 - MK-3475A C18 manuscript/Submission 1_EJC/02 Final Documents for Submission/Author Contribution Forms/MK-3475A C18_Author Contribution Form_Oscar Reig Torras.pdf</vt:lpwstr>
      </vt:variant>
      <vt:variant>
        <vt:lpwstr/>
      </vt:variant>
      <vt:variant>
        <vt:i4>6946928</vt:i4>
      </vt:variant>
      <vt:variant>
        <vt:i4>60</vt:i4>
      </vt:variant>
      <vt:variant>
        <vt:i4>0</vt:i4>
      </vt:variant>
      <vt:variant>
        <vt:i4>5</vt:i4>
      </vt:variant>
      <vt:variant>
        <vt:lpwstr>https://www.sciencedirect.com/science/article/pii/S095980492500231X</vt:lpwstr>
      </vt:variant>
      <vt:variant>
        <vt:lpwstr/>
      </vt:variant>
      <vt:variant>
        <vt:i4>7143540</vt:i4>
      </vt:variant>
      <vt:variant>
        <vt:i4>57</vt:i4>
      </vt:variant>
      <vt:variant>
        <vt:i4>0</vt:i4>
      </vt:variant>
      <vt:variant>
        <vt:i4>5</vt:i4>
      </vt:variant>
      <vt:variant>
        <vt:lpwstr>https://www.sciencedirect.com/science/article/pii/S0959804925003776</vt:lpwstr>
      </vt:variant>
      <vt:variant>
        <vt:lpwstr/>
      </vt:variant>
      <vt:variant>
        <vt:i4>2228286</vt:i4>
      </vt:variant>
      <vt:variant>
        <vt:i4>54</vt:i4>
      </vt:variant>
      <vt:variant>
        <vt:i4>0</vt:i4>
      </vt:variant>
      <vt:variant>
        <vt:i4>5</vt:i4>
      </vt:variant>
      <vt:variant>
        <vt:lpwstr>https://www.ejcancer.com/article/S0959-8049(25)00319-3/fulltext</vt:lpwstr>
      </vt:variant>
      <vt:variant>
        <vt:lpwstr/>
      </vt:variant>
      <vt:variant>
        <vt:i4>2162810</vt:i4>
      </vt:variant>
      <vt:variant>
        <vt:i4>51</vt:i4>
      </vt:variant>
      <vt:variant>
        <vt:i4>0</vt:i4>
      </vt:variant>
      <vt:variant>
        <vt:i4>5</vt:i4>
      </vt:variant>
      <vt:variant>
        <vt:lpwstr>https://www.sciencedirect.com/science/article/pii/S0923753425001231?via%3Dihub</vt:lpwstr>
      </vt:variant>
      <vt:variant>
        <vt:lpwstr>bib12</vt:lpwstr>
      </vt:variant>
      <vt:variant>
        <vt:i4>2162810</vt:i4>
      </vt:variant>
      <vt:variant>
        <vt:i4>48</vt:i4>
      </vt:variant>
      <vt:variant>
        <vt:i4>0</vt:i4>
      </vt:variant>
      <vt:variant>
        <vt:i4>5</vt:i4>
      </vt:variant>
      <vt:variant>
        <vt:lpwstr>https://www.sciencedirect.com/science/article/pii/S0923753425001231?via%3Dihub</vt:lpwstr>
      </vt:variant>
      <vt:variant>
        <vt:lpwstr>bib11</vt:lpwstr>
      </vt:variant>
      <vt:variant>
        <vt:i4>1310733</vt:i4>
      </vt:variant>
      <vt:variant>
        <vt:i4>45</vt:i4>
      </vt:variant>
      <vt:variant>
        <vt:i4>0</vt:i4>
      </vt:variant>
      <vt:variant>
        <vt:i4>5</vt:i4>
      </vt:variant>
      <vt:variant>
        <vt:lpwstr>https://www.clinicaltrials.gov/study/NCT05017012?term=NCT05017012&amp;rank=1</vt:lpwstr>
      </vt:variant>
      <vt:variant>
        <vt:lpwstr/>
      </vt:variant>
      <vt:variant>
        <vt:i4>7602282</vt:i4>
      </vt:variant>
      <vt:variant>
        <vt:i4>42</vt:i4>
      </vt:variant>
      <vt:variant>
        <vt:i4>0</vt:i4>
      </vt:variant>
      <vt:variant>
        <vt:i4>5</vt:i4>
      </vt:variant>
      <vt:variant>
        <vt:lpwstr>https://www.lifehealthcare.co.za/our-doctors/gauteng/graham-cohen/</vt:lpwstr>
      </vt:variant>
      <vt:variant>
        <vt:lpwstr/>
      </vt:variant>
      <vt:variant>
        <vt:i4>524290</vt:i4>
      </vt:variant>
      <vt:variant>
        <vt:i4>39</vt:i4>
      </vt:variant>
      <vt:variant>
        <vt:i4>0</vt:i4>
      </vt:variant>
      <vt:variant>
        <vt:i4>5</vt:i4>
      </vt:variant>
      <vt:variant>
        <vt:lpwstr>https://pubmed.ncbi.nlm.nih.gov/36675457/</vt:lpwstr>
      </vt:variant>
      <vt:variant>
        <vt:lpwstr/>
      </vt:variant>
      <vt:variant>
        <vt:i4>786445</vt:i4>
      </vt:variant>
      <vt:variant>
        <vt:i4>36</vt:i4>
      </vt:variant>
      <vt:variant>
        <vt:i4>0</vt:i4>
      </vt:variant>
      <vt:variant>
        <vt:i4>5</vt:i4>
      </vt:variant>
      <vt:variant>
        <vt:lpwstr>https://pubmed.ncbi.nlm.nih.gov/36809080/</vt:lpwstr>
      </vt:variant>
      <vt:variant>
        <vt:lpwstr/>
      </vt:variant>
      <vt:variant>
        <vt:i4>983040</vt:i4>
      </vt:variant>
      <vt:variant>
        <vt:i4>33</vt:i4>
      </vt:variant>
      <vt:variant>
        <vt:i4>0</vt:i4>
      </vt:variant>
      <vt:variant>
        <vt:i4>5</vt:i4>
      </vt:variant>
      <vt:variant>
        <vt:lpwstr>https://pubmed.ncbi.nlm.nih.gov/38828946/</vt:lpwstr>
      </vt:variant>
      <vt:variant>
        <vt:lpwstr/>
      </vt:variant>
      <vt:variant>
        <vt:i4>4718709</vt:i4>
      </vt:variant>
      <vt:variant>
        <vt:i4>30</vt:i4>
      </vt:variant>
      <vt:variant>
        <vt:i4>0</vt:i4>
      </vt:variant>
      <vt:variant>
        <vt:i4>5</vt:i4>
      </vt:variant>
      <vt:variant>
        <vt:lpwstr>https://ascopubs.org/doi/10.1200/JCO.2023.41.16_suppl.4014</vt:lpwstr>
      </vt:variant>
      <vt:variant>
        <vt:lpwstr/>
      </vt:variant>
      <vt:variant>
        <vt:i4>65542</vt:i4>
      </vt:variant>
      <vt:variant>
        <vt:i4>27</vt:i4>
      </vt:variant>
      <vt:variant>
        <vt:i4>0</vt:i4>
      </vt:variant>
      <vt:variant>
        <vt:i4>5</vt:i4>
      </vt:variant>
      <vt:variant>
        <vt:lpwstr>https://pubmed.ncbi.nlm.nih.gov/36306479/</vt:lpwstr>
      </vt:variant>
      <vt:variant>
        <vt:lpwstr/>
      </vt:variant>
      <vt:variant>
        <vt:i4>2031645</vt:i4>
      </vt:variant>
      <vt:variant>
        <vt:i4>24</vt:i4>
      </vt:variant>
      <vt:variant>
        <vt:i4>0</vt:i4>
      </vt:variant>
      <vt:variant>
        <vt:i4>5</vt:i4>
      </vt:variant>
      <vt:variant>
        <vt:lpwstr>http://www.sandtononcology.brandbuilders.co.za/specialist</vt:lpwstr>
      </vt:variant>
      <vt:variant>
        <vt:lpwstr/>
      </vt:variant>
      <vt:variant>
        <vt:i4>458780</vt:i4>
      </vt:variant>
      <vt:variant>
        <vt:i4>21</vt:i4>
      </vt:variant>
      <vt:variant>
        <vt:i4>0</vt:i4>
      </vt:variant>
      <vt:variant>
        <vt:i4>5</vt:i4>
      </vt:variant>
      <vt:variant>
        <vt:lpwstr>https://sandtononcology.co.za/specialist</vt:lpwstr>
      </vt:variant>
      <vt:variant>
        <vt:lpwstr/>
      </vt:variant>
      <vt:variant>
        <vt:i4>917518</vt:i4>
      </vt:variant>
      <vt:variant>
        <vt:i4>18</vt:i4>
      </vt:variant>
      <vt:variant>
        <vt:i4>0</vt:i4>
      </vt:variant>
      <vt:variant>
        <vt:i4>5</vt:i4>
      </vt:variant>
      <vt:variant>
        <vt:lpwstr>https://pubmed.ncbi.nlm.nih.gov/37133585/</vt:lpwstr>
      </vt:variant>
      <vt:variant>
        <vt:lpwstr/>
      </vt:variant>
      <vt:variant>
        <vt:i4>917511</vt:i4>
      </vt:variant>
      <vt:variant>
        <vt:i4>15</vt:i4>
      </vt:variant>
      <vt:variant>
        <vt:i4>0</vt:i4>
      </vt:variant>
      <vt:variant>
        <vt:i4>5</vt:i4>
      </vt:variant>
      <vt:variant>
        <vt:lpwstr>https://pubmed.ncbi.nlm.nih.gov/38052910/</vt:lpwstr>
      </vt:variant>
      <vt:variant>
        <vt:lpwstr/>
      </vt:variant>
      <vt:variant>
        <vt:i4>851976</vt:i4>
      </vt:variant>
      <vt:variant>
        <vt:i4>12</vt:i4>
      </vt:variant>
      <vt:variant>
        <vt:i4>0</vt:i4>
      </vt:variant>
      <vt:variant>
        <vt:i4>5</vt:i4>
      </vt:variant>
      <vt:variant>
        <vt:lpwstr>https://pubmed.ncbi.nlm.nih.gov/38875119/</vt:lpwstr>
      </vt:variant>
      <vt:variant>
        <vt:lpwstr/>
      </vt:variant>
      <vt:variant>
        <vt:i4>65542</vt:i4>
      </vt:variant>
      <vt:variant>
        <vt:i4>9</vt:i4>
      </vt:variant>
      <vt:variant>
        <vt:i4>0</vt:i4>
      </vt:variant>
      <vt:variant>
        <vt:i4>5</vt:i4>
      </vt:variant>
      <vt:variant>
        <vt:lpwstr>https://pubmed.ncbi.nlm.nih.gov/36306479/</vt:lpwstr>
      </vt:variant>
      <vt:variant>
        <vt:lpwstr/>
      </vt:variant>
      <vt:variant>
        <vt:i4>720896</vt:i4>
      </vt:variant>
      <vt:variant>
        <vt:i4>6</vt:i4>
      </vt:variant>
      <vt:variant>
        <vt:i4>0</vt:i4>
      </vt:variant>
      <vt:variant>
        <vt:i4>5</vt:i4>
      </vt:variant>
      <vt:variant>
        <vt:lpwstr>https://pubmed.ncbi.nlm.nih.gov/38386415/</vt:lpwstr>
      </vt:variant>
      <vt:variant>
        <vt:lpwstr/>
      </vt:variant>
      <vt:variant>
        <vt:i4>7602282</vt:i4>
      </vt:variant>
      <vt:variant>
        <vt:i4>3</vt:i4>
      </vt:variant>
      <vt:variant>
        <vt:i4>0</vt:i4>
      </vt:variant>
      <vt:variant>
        <vt:i4>5</vt:i4>
      </vt:variant>
      <vt:variant>
        <vt:lpwstr>https://www.lifehealthcare.co.za/our-doctors/gauteng/graham-cohen/</vt:lpwstr>
      </vt:variant>
      <vt:variant>
        <vt:lpwstr/>
      </vt:variant>
      <vt:variant>
        <vt:i4>65542</vt:i4>
      </vt:variant>
      <vt:variant>
        <vt:i4>0</vt:i4>
      </vt:variant>
      <vt:variant>
        <vt:i4>0</vt:i4>
      </vt:variant>
      <vt:variant>
        <vt:i4>5</vt:i4>
      </vt:variant>
      <vt:variant>
        <vt:lpwstr>https://pubmed.ncbi.nlm.nih.gov/36306479/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Arndt, Sheri</dc:creator>
  <cp:keywords/>
  <dc:description/>
  <cp:lastModifiedBy>Dangelo, Lauren</cp:lastModifiedBy>
  <cp:revision>5</cp:revision>
  <cp:lastPrinted>2025-06-15T17:58:00Z</cp:lastPrinted>
  <dcterms:created xsi:type="dcterms:W3CDTF">2025-08-05T14:33:00Z</dcterms:created>
  <dcterms:modified xsi:type="dcterms:W3CDTF">2025-08-05T14:52:00Z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0x0101007603A8DBB2869A4E912DD683AE435858</vt:lpwstr>
  </property>
  <property fmtid="{D5CDD505-2E9C-101B-9397-08002B2CF9AE}" pid="3" name="docIndexRef">
    <vt:lpwstr>5808a667-e4b5-44c4-bf7d-962676f39120</vt:lpwstr>
  </property>
  <property fmtid="{D5CDD505-2E9C-101B-9397-08002B2CF9AE}" pid="4" name="bjSaver">
    <vt:lpwstr>c121Bm9xd97o52qoBNQWXSVgWBJVBdgS</vt:lpwstr>
  </property>
  <property fmtid="{D5CDD505-2E9C-101B-9397-08002B2CF9AE}" pid="5" name="bjDocumentLabelXML">
    <vt:lpwstr>&lt;?xml version="1.0" encoding="us-ascii"?&gt;&lt;sisl xmlns:xsi="http://www.w3.org/2001/XMLSchema-instance" xmlns:xsd="http://www.w3.org/2001/XMLSchema" sislVersion="0" policy="a10f9ac0-5937-4b4f-b459-96aedd9ed2c5" origin="userSelected" xmlns="http://www.boldonj</vt:lpwstr>
  </property>
  <property fmtid="{D5CDD505-2E9C-101B-9397-08002B2CF9AE}" pid="6" name="bjDocumentLabelXML-0">
    <vt:lpwstr>ames.com/2008/01/sie/internal/label"&gt;&lt;element uid="9920fcc9-9f43-4d43-9e3e-b98a219cfd55" value="" /&gt;&lt;/sisl&gt;</vt:lpwstr>
  </property>
  <property fmtid="{D5CDD505-2E9C-101B-9397-08002B2CF9AE}" pid="7" name="bjDocumentSecurityLabel">
    <vt:lpwstr>Not Classified</vt:lpwstr>
  </property>
  <property fmtid="{D5CDD505-2E9C-101B-9397-08002B2CF9AE}" pid="8" name="_NewReviewCycle">
    <vt:lpwstr/>
  </property>
  <property fmtid="{D5CDD505-2E9C-101B-9397-08002B2CF9AE}" pid="9" name="RightsWATCHMark">
    <vt:lpwstr>14|ICN-ICN-SPON|{00000000-0000-0000-0000-000000000000}</vt:lpwstr>
  </property>
  <property fmtid="{D5CDD505-2E9C-101B-9397-08002B2CF9AE}" pid="10" name="MSIP_Label_898e16e8-c07a-4d54-b613-7ba52508ca4b_Enabled">
    <vt:lpwstr>true</vt:lpwstr>
  </property>
  <property fmtid="{D5CDD505-2E9C-101B-9397-08002B2CF9AE}" pid="11" name="MSIP_Label_898e16e8-c07a-4d54-b613-7ba52508ca4b_SetDate">
    <vt:lpwstr>2025-05-28T07:34:31Z</vt:lpwstr>
  </property>
  <property fmtid="{D5CDD505-2E9C-101B-9397-08002B2CF9AE}" pid="12" name="MSIP_Label_898e16e8-c07a-4d54-b613-7ba52508ca4b_Method">
    <vt:lpwstr>Standard</vt:lpwstr>
  </property>
  <property fmtid="{D5CDD505-2E9C-101B-9397-08002B2CF9AE}" pid="13" name="MSIP_Label_898e16e8-c07a-4d54-b613-7ba52508ca4b_Name">
    <vt:lpwstr>Restricted – Any Recipient</vt:lpwstr>
  </property>
  <property fmtid="{D5CDD505-2E9C-101B-9397-08002B2CF9AE}" pid="14" name="MSIP_Label_898e16e8-c07a-4d54-b613-7ba52508ca4b_SiteId">
    <vt:lpwstr>06fe4af5-9412-436c-acdb-444ee0010489</vt:lpwstr>
  </property>
  <property fmtid="{D5CDD505-2E9C-101B-9397-08002B2CF9AE}" pid="15" name="MSIP_Label_898e16e8-c07a-4d54-b613-7ba52508ca4b_ActionId">
    <vt:lpwstr>3b599953-6d5b-43bd-ab0d-e8abb59f7826</vt:lpwstr>
  </property>
  <property fmtid="{D5CDD505-2E9C-101B-9397-08002B2CF9AE}" pid="16" name="MSIP_Label_898e16e8-c07a-4d54-b613-7ba52508ca4b_ContentBits">
    <vt:lpwstr>0</vt:lpwstr>
  </property>
  <property fmtid="{D5CDD505-2E9C-101B-9397-08002B2CF9AE}" pid="17" name="MSIP_Label_898e16e8-c07a-4d54-b613-7ba52508ca4b_Tag">
    <vt:lpwstr>10, 1, 2, 1</vt:lpwstr>
  </property>
</Properties>
</file>