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ECC1AF" w14:textId="438FBC3A" w:rsidR="00061FDE" w:rsidRDefault="00D22F86">
      <w:bookmarkStart w:id="0" w:name="_GoBack"/>
      <w:bookmarkEnd w:id="0"/>
      <w:r>
        <w:rPr>
          <w:noProof/>
        </w:rPr>
        <w:drawing>
          <wp:inline distT="0" distB="0" distL="0" distR="0" wp14:anchorId="21FB8D3A" wp14:editId="22719E6F">
            <wp:extent cx="5731510" cy="6054090"/>
            <wp:effectExtent l="0" t="0" r="2540" b="3810"/>
            <wp:docPr id="13915409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1540978" name="Picture 139154097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054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454D35" w14:textId="2D65C0D3" w:rsidR="00D22F86" w:rsidRDefault="00D22F86" w:rsidP="00431C8D">
      <w:pPr>
        <w:spacing w:line="480" w:lineRule="auto"/>
        <w:jc w:val="both"/>
        <w:rPr>
          <w:rFonts w:ascii="Arial" w:hAnsi="Arial" w:cs="Arial"/>
        </w:rPr>
      </w:pPr>
      <w:r w:rsidRPr="00D22F86">
        <w:rPr>
          <w:rFonts w:ascii="Arial" w:hAnsi="Arial" w:cs="Arial"/>
          <w:b/>
          <w:bCs/>
        </w:rPr>
        <w:t>Fig. S1.</w:t>
      </w:r>
      <w:r>
        <w:rPr>
          <w:rFonts w:ascii="Arial" w:hAnsi="Arial" w:cs="Arial"/>
        </w:rPr>
        <w:t xml:space="preserve"> </w:t>
      </w:r>
      <w:r w:rsidR="00E057FA" w:rsidRPr="004A018D">
        <w:rPr>
          <w:rFonts w:ascii="Arial" w:hAnsi="Arial" w:cs="Arial"/>
          <w:b/>
          <w:bCs/>
        </w:rPr>
        <w:t xml:space="preserve">Functional categorisation of genes with differential expression </w:t>
      </w:r>
      <w:r w:rsidR="00E057FA" w:rsidRPr="004A018D">
        <w:rPr>
          <w:rFonts w:ascii="Arial" w:hAnsi="Arial" w:cs="Arial"/>
          <w:b/>
          <w:bCs/>
          <w:lang w:val="en-GB"/>
        </w:rPr>
        <w:t xml:space="preserve">(DEGs, </w:t>
      </w:r>
      <w:r w:rsidR="00E057FA" w:rsidRPr="004A018D">
        <w:rPr>
          <w:rFonts w:ascii="Arial" w:hAnsi="Arial" w:cs="Arial"/>
          <w:b/>
          <w:bCs/>
          <w:i/>
          <w:iCs/>
          <w:lang w:val="en-GB"/>
        </w:rPr>
        <w:t>p</w:t>
      </w:r>
      <w:r w:rsidR="00E057FA" w:rsidRPr="004A018D">
        <w:rPr>
          <w:rFonts w:ascii="Arial" w:hAnsi="Arial" w:cs="Arial"/>
          <w:b/>
          <w:bCs/>
          <w:lang w:val="en-GB"/>
        </w:rPr>
        <w:t>adj &lt; 0.05; |log</w:t>
      </w:r>
      <w:r w:rsidR="00E057FA" w:rsidRPr="004A018D">
        <w:rPr>
          <w:rFonts w:ascii="Arial" w:hAnsi="Arial" w:cs="Arial"/>
          <w:b/>
          <w:bCs/>
          <w:vertAlign w:val="subscript"/>
          <w:lang w:val="en-GB"/>
        </w:rPr>
        <w:t>2</w:t>
      </w:r>
      <w:r w:rsidR="00E057FA" w:rsidRPr="004A018D">
        <w:rPr>
          <w:rFonts w:ascii="Arial" w:hAnsi="Arial" w:cs="Arial"/>
          <w:b/>
          <w:bCs/>
          <w:lang w:val="en-GB"/>
        </w:rPr>
        <w:t xml:space="preserve">(Fold </w:t>
      </w:r>
      <w:proofErr w:type="gramStart"/>
      <w:r w:rsidR="00E057FA" w:rsidRPr="004A018D">
        <w:rPr>
          <w:rFonts w:ascii="Arial" w:hAnsi="Arial" w:cs="Arial"/>
          <w:b/>
          <w:bCs/>
          <w:lang w:val="en-GB"/>
        </w:rPr>
        <w:t>Change)|</w:t>
      </w:r>
      <w:proofErr w:type="gramEnd"/>
      <w:r w:rsidR="00E057FA" w:rsidRPr="004A018D">
        <w:rPr>
          <w:rFonts w:ascii="Arial" w:hAnsi="Arial" w:cs="Arial"/>
          <w:b/>
          <w:bCs/>
          <w:lang w:val="en-GB"/>
        </w:rPr>
        <w:t xml:space="preserve"> ≥ 1</w:t>
      </w:r>
      <w:r w:rsidR="00E057FA" w:rsidRPr="004A018D">
        <w:rPr>
          <w:rFonts w:ascii="Arial" w:hAnsi="Arial" w:cs="Arial"/>
          <w:b/>
          <w:bCs/>
        </w:rPr>
        <w:t>) in yellow sectors (SY) relative to green sectors (SG) of</w:t>
      </w:r>
      <w:r w:rsidR="003D1022">
        <w:rPr>
          <w:rFonts w:ascii="Arial" w:hAnsi="Arial" w:cs="Arial"/>
          <w:b/>
          <w:bCs/>
        </w:rPr>
        <w:t xml:space="preserve"> bleached</w:t>
      </w:r>
      <w:r w:rsidR="00E057FA" w:rsidRPr="004A018D">
        <w:rPr>
          <w:rFonts w:ascii="Arial" w:hAnsi="Arial" w:cs="Arial"/>
          <w:b/>
          <w:bCs/>
        </w:rPr>
        <w:t xml:space="preserve"> ASBVd-infected leaves</w:t>
      </w:r>
      <w:r w:rsidR="00E057FA">
        <w:rPr>
          <w:rFonts w:ascii="Arial" w:hAnsi="Arial" w:cs="Arial"/>
        </w:rPr>
        <w:t>. (</w:t>
      </w:r>
      <w:r w:rsidR="00E057FA" w:rsidRPr="00E057FA">
        <w:rPr>
          <w:rFonts w:ascii="Arial" w:hAnsi="Arial" w:cs="Arial"/>
          <w:b/>
          <w:bCs/>
        </w:rPr>
        <w:t>A</w:t>
      </w:r>
      <w:r w:rsidR="00E057FA">
        <w:rPr>
          <w:rFonts w:ascii="Arial" w:hAnsi="Arial" w:cs="Arial"/>
        </w:rPr>
        <w:t xml:space="preserve"> &amp; </w:t>
      </w:r>
      <w:r w:rsidR="00E057FA" w:rsidRPr="00E057FA">
        <w:rPr>
          <w:rFonts w:ascii="Arial" w:hAnsi="Arial" w:cs="Arial"/>
          <w:b/>
          <w:bCs/>
        </w:rPr>
        <w:t>B</w:t>
      </w:r>
      <w:r w:rsidR="00E057FA">
        <w:rPr>
          <w:rFonts w:ascii="Arial" w:hAnsi="Arial" w:cs="Arial"/>
        </w:rPr>
        <w:t xml:space="preserve">) Top enriched </w:t>
      </w:r>
      <w:r w:rsidR="00E057FA">
        <w:rPr>
          <w:rFonts w:ascii="Arial" w:hAnsi="Arial" w:cs="Arial"/>
          <w:lang w:val="en-GB"/>
        </w:rPr>
        <w:t>gene ontology (GO) terms (</w:t>
      </w:r>
      <w:r w:rsidR="00CF0238">
        <w:rPr>
          <w:rFonts w:ascii="Arial" w:hAnsi="Arial" w:cs="Arial"/>
          <w:lang w:val="en-GB"/>
        </w:rPr>
        <w:t xml:space="preserve">over-represented </w:t>
      </w:r>
      <w:r w:rsidR="00CF0238" w:rsidRPr="006E7A94">
        <w:rPr>
          <w:rFonts w:ascii="Arial" w:hAnsi="Arial" w:cs="Arial"/>
          <w:i/>
          <w:iCs/>
          <w:lang w:val="en-GB"/>
        </w:rPr>
        <w:t>p</w:t>
      </w:r>
      <w:r w:rsidR="00CF0238">
        <w:rPr>
          <w:rFonts w:ascii="Arial" w:hAnsi="Arial" w:cs="Arial"/>
          <w:lang w:val="en-GB"/>
        </w:rPr>
        <w:t xml:space="preserve">-value </w:t>
      </w:r>
      <w:r w:rsidR="003C79F6">
        <w:rPr>
          <w:rFonts w:ascii="Arial" w:hAnsi="Arial" w:cs="Arial"/>
          <w:lang w:val="en-GB"/>
        </w:rPr>
        <w:t>(</w:t>
      </w:r>
      <w:r w:rsidR="00E057FA">
        <w:rPr>
          <w:rFonts w:ascii="Arial" w:hAnsi="Arial" w:cs="Arial"/>
          <w:lang w:val="en-GB"/>
        </w:rPr>
        <w:t>FDR</w:t>
      </w:r>
      <w:r w:rsidR="003C79F6">
        <w:rPr>
          <w:rFonts w:ascii="Arial" w:hAnsi="Arial" w:cs="Arial"/>
          <w:lang w:val="en-GB"/>
        </w:rPr>
        <w:t>)</w:t>
      </w:r>
      <w:r w:rsidR="00E057FA">
        <w:rPr>
          <w:rFonts w:ascii="Arial" w:hAnsi="Arial" w:cs="Arial"/>
          <w:lang w:val="en-GB"/>
        </w:rPr>
        <w:t xml:space="preserve"> &lt; 0.05) for significantly upregulated or downregulated DEGs, respectively.  </w:t>
      </w:r>
      <w:r w:rsidR="00065740">
        <w:rPr>
          <w:rFonts w:ascii="Arial" w:hAnsi="Arial" w:cs="Arial"/>
          <w:lang w:val="en-GB"/>
        </w:rPr>
        <w:t xml:space="preserve">The top 20 enriched GO terms are shown for upregulated DEGs, while only 10 GO terms were enriched for downregulated DEGs. </w:t>
      </w:r>
      <w:r w:rsidR="00905CA3">
        <w:rPr>
          <w:rFonts w:ascii="Arial" w:hAnsi="Arial" w:cs="Arial"/>
          <w:lang w:val="en-GB"/>
        </w:rPr>
        <w:t>R</w:t>
      </w:r>
      <w:r w:rsidR="00905CA3" w:rsidRPr="00905CA3">
        <w:rPr>
          <w:rFonts w:ascii="Arial" w:hAnsi="Arial" w:cs="Arial"/>
        </w:rPr>
        <w:t>elative abundance of DEGs</w:t>
      </w:r>
      <w:r w:rsidR="00905CA3">
        <w:rPr>
          <w:rFonts w:ascii="Arial" w:hAnsi="Arial" w:cs="Arial"/>
        </w:rPr>
        <w:t>,</w:t>
      </w:r>
      <w:r w:rsidR="00905CA3" w:rsidRPr="00905CA3">
        <w:rPr>
          <w:rFonts w:ascii="Arial" w:hAnsi="Arial" w:cs="Arial"/>
        </w:rPr>
        <w:t xml:space="preserve"> compared to total annotated avocado genes per category</w:t>
      </w:r>
      <w:r w:rsidR="00905CA3">
        <w:rPr>
          <w:rFonts w:ascii="Arial" w:hAnsi="Arial" w:cs="Arial"/>
        </w:rPr>
        <w:t xml:space="preserve">, is shown on scatterplots </w:t>
      </w:r>
      <w:r w:rsidR="00905CA3" w:rsidRPr="00905CA3">
        <w:rPr>
          <w:rFonts w:ascii="Arial" w:hAnsi="Arial" w:cs="Arial"/>
        </w:rPr>
        <w:t>(Hits %</w:t>
      </w:r>
      <w:r w:rsidR="00905CA3">
        <w:rPr>
          <w:rFonts w:ascii="Arial" w:hAnsi="Arial" w:cs="Arial"/>
        </w:rPr>
        <w:t xml:space="preserve"> on </w:t>
      </w:r>
      <w:r w:rsidR="00905CA3" w:rsidRPr="00905CA3">
        <w:rPr>
          <w:rFonts w:ascii="Arial" w:hAnsi="Arial" w:cs="Arial"/>
          <w:i/>
          <w:iCs/>
        </w:rPr>
        <w:t>x</w:t>
      </w:r>
      <w:r w:rsidR="00905CA3">
        <w:rPr>
          <w:rFonts w:ascii="Arial" w:hAnsi="Arial" w:cs="Arial"/>
        </w:rPr>
        <w:t>-axes</w:t>
      </w:r>
      <w:r w:rsidR="00905CA3" w:rsidRPr="00905CA3">
        <w:rPr>
          <w:rFonts w:ascii="Arial" w:hAnsi="Arial" w:cs="Arial"/>
        </w:rPr>
        <w:t>)</w:t>
      </w:r>
      <w:r w:rsidR="00905CA3">
        <w:rPr>
          <w:rFonts w:ascii="Arial" w:hAnsi="Arial" w:cs="Arial"/>
        </w:rPr>
        <w:t xml:space="preserve">, with DEG counts and </w:t>
      </w:r>
      <w:r w:rsidR="00905CA3">
        <w:rPr>
          <w:rFonts w:ascii="Arial" w:hAnsi="Arial" w:cs="Arial"/>
          <w:lang w:val="en-GB"/>
        </w:rPr>
        <w:t>FDR (</w:t>
      </w:r>
      <w:r w:rsidR="00905CA3" w:rsidRPr="006E7A94">
        <w:rPr>
          <w:rFonts w:ascii="Arial" w:hAnsi="Arial" w:cs="Arial"/>
          <w:i/>
          <w:iCs/>
          <w:lang w:val="en-GB"/>
        </w:rPr>
        <w:t>p</w:t>
      </w:r>
      <w:r w:rsidR="00905CA3">
        <w:rPr>
          <w:rFonts w:ascii="Arial" w:hAnsi="Arial" w:cs="Arial"/>
          <w:lang w:val="en-GB"/>
        </w:rPr>
        <w:t>-value) being indicated by the accompanying legends. (</w:t>
      </w:r>
      <w:r w:rsidR="00905CA3" w:rsidRPr="00431C8D">
        <w:rPr>
          <w:rFonts w:ascii="Arial" w:hAnsi="Arial" w:cs="Arial"/>
          <w:b/>
          <w:bCs/>
          <w:lang w:val="en-GB"/>
        </w:rPr>
        <w:t>C</w:t>
      </w:r>
      <w:r w:rsidR="00905CA3">
        <w:rPr>
          <w:rFonts w:ascii="Arial" w:hAnsi="Arial" w:cs="Arial"/>
          <w:lang w:val="en-GB"/>
        </w:rPr>
        <w:t xml:space="preserve">) </w:t>
      </w:r>
      <w:r w:rsidR="00431C8D">
        <w:rPr>
          <w:rFonts w:ascii="Arial" w:hAnsi="Arial" w:cs="Arial"/>
          <w:lang w:val="en-GB"/>
        </w:rPr>
        <w:lastRenderedPageBreak/>
        <w:t xml:space="preserve">MapMan analysis classified genes according to functions in </w:t>
      </w:r>
      <w:r w:rsidR="00431C8D">
        <w:rPr>
          <w:rFonts w:ascii="Arial" w:hAnsi="Arial" w:cs="Arial"/>
        </w:rPr>
        <w:t>particular cellular pathways. Individual</w:t>
      </w:r>
      <w:r w:rsidR="00431C8D" w:rsidRPr="00431C8D">
        <w:rPr>
          <w:rFonts w:ascii="Arial" w:hAnsi="Arial" w:cs="Arial"/>
        </w:rPr>
        <w:t xml:space="preserve"> coloured block</w:t>
      </w:r>
      <w:r w:rsidR="00431C8D">
        <w:rPr>
          <w:rFonts w:ascii="Arial" w:hAnsi="Arial" w:cs="Arial"/>
        </w:rPr>
        <w:t>s</w:t>
      </w:r>
      <w:r w:rsidR="00431C8D" w:rsidRPr="00431C8D">
        <w:rPr>
          <w:rFonts w:ascii="Arial" w:hAnsi="Arial" w:cs="Arial"/>
        </w:rPr>
        <w:t xml:space="preserve"> denote </w:t>
      </w:r>
      <w:r w:rsidR="00431C8D">
        <w:rPr>
          <w:rFonts w:ascii="Arial" w:hAnsi="Arial" w:cs="Arial"/>
        </w:rPr>
        <w:t xml:space="preserve">DEGs </w:t>
      </w:r>
      <w:r w:rsidR="00431C8D" w:rsidRPr="00431C8D">
        <w:rPr>
          <w:rFonts w:ascii="Arial" w:hAnsi="Arial" w:cs="Arial"/>
        </w:rPr>
        <w:t xml:space="preserve">associated with </w:t>
      </w:r>
      <w:r w:rsidR="00431C8D">
        <w:rPr>
          <w:rFonts w:ascii="Arial" w:hAnsi="Arial" w:cs="Arial"/>
        </w:rPr>
        <w:t>each</w:t>
      </w:r>
      <w:r w:rsidR="00431C8D" w:rsidRPr="00431C8D">
        <w:rPr>
          <w:rFonts w:ascii="Arial" w:hAnsi="Arial" w:cs="Arial"/>
        </w:rPr>
        <w:t xml:space="preserve"> specific pathway, with red indicating upregulation and blue indicating downregulation, according to the accompanying scale.</w:t>
      </w:r>
      <w:r w:rsidR="00431C8D">
        <w:rPr>
          <w:rFonts w:ascii="Arial" w:hAnsi="Arial" w:cs="Arial"/>
        </w:rPr>
        <w:t xml:space="preserve"> </w:t>
      </w:r>
      <w:r w:rsidR="00431C8D" w:rsidRPr="00F45494">
        <w:rPr>
          <w:rFonts w:ascii="Arial" w:hAnsi="Arial" w:cs="Arial"/>
          <w:lang w:val="en-GB"/>
        </w:rPr>
        <w:t>Abbreviations:</w:t>
      </w:r>
      <w:r w:rsidR="00431C8D">
        <w:rPr>
          <w:rFonts w:ascii="Arial" w:hAnsi="Arial" w:cs="Arial"/>
          <w:lang w:val="en-GB"/>
        </w:rPr>
        <w:t xml:space="preserve"> </w:t>
      </w:r>
      <w:r w:rsidR="00431C8D" w:rsidRPr="00F45494">
        <w:rPr>
          <w:rFonts w:ascii="Arial" w:hAnsi="Arial" w:cs="Arial"/>
          <w:lang w:val="en-GB"/>
        </w:rPr>
        <w:t>ABA—abscisic acid; ABC—ATP-binding cassette; CAM—calcium-binding calmodulin proteins; CDPK—calcium</w:t>
      </w:r>
      <w:r w:rsidR="00431C8D">
        <w:rPr>
          <w:rFonts w:ascii="Arial" w:hAnsi="Arial" w:cs="Arial"/>
          <w:lang w:val="en-GB"/>
        </w:rPr>
        <w:t>-</w:t>
      </w:r>
      <w:r w:rsidR="00431C8D" w:rsidRPr="00F45494">
        <w:rPr>
          <w:rFonts w:ascii="Arial" w:hAnsi="Arial" w:cs="Arial"/>
          <w:lang w:val="en-GB"/>
        </w:rPr>
        <w:t>dependent</w:t>
      </w:r>
      <w:r w:rsidR="00431C8D">
        <w:rPr>
          <w:rFonts w:ascii="Arial" w:hAnsi="Arial" w:cs="Arial"/>
          <w:lang w:val="en-GB"/>
        </w:rPr>
        <w:t xml:space="preserve"> </w:t>
      </w:r>
      <w:r w:rsidR="00431C8D" w:rsidRPr="00F45494">
        <w:rPr>
          <w:rFonts w:ascii="Arial" w:hAnsi="Arial" w:cs="Arial"/>
          <w:lang w:val="en-GB"/>
        </w:rPr>
        <w:t>protein kinase; CK—cytokinin; CML—calmodulin-like protein;</w:t>
      </w:r>
      <w:r w:rsidR="00431C8D">
        <w:rPr>
          <w:rFonts w:ascii="Arial" w:hAnsi="Arial" w:cs="Arial"/>
          <w:lang w:val="en-GB"/>
        </w:rPr>
        <w:t xml:space="preserve"> </w:t>
      </w:r>
      <w:r w:rsidR="00431C8D" w:rsidRPr="00F45494">
        <w:rPr>
          <w:rFonts w:ascii="Arial" w:hAnsi="Arial" w:cs="Arial"/>
          <w:lang w:val="en-GB"/>
        </w:rPr>
        <w:t xml:space="preserve">ET—ethylene; GA—gibberellic acid; </w:t>
      </w:r>
      <w:r w:rsidR="00431C8D">
        <w:rPr>
          <w:rFonts w:ascii="Arial" w:hAnsi="Arial" w:cs="Arial"/>
          <w:lang w:val="en-GB"/>
        </w:rPr>
        <w:t>HSP</w:t>
      </w:r>
      <w:r w:rsidR="00431C8D" w:rsidRPr="00F45494">
        <w:rPr>
          <w:rFonts w:ascii="Arial" w:hAnsi="Arial" w:cs="Arial"/>
          <w:lang w:val="en-GB"/>
        </w:rPr>
        <w:t>—</w:t>
      </w:r>
      <w:r w:rsidR="00431C8D">
        <w:rPr>
          <w:rFonts w:ascii="Arial" w:hAnsi="Arial" w:cs="Arial"/>
          <w:lang w:val="en-GB"/>
        </w:rPr>
        <w:t xml:space="preserve">heat shock protein; </w:t>
      </w:r>
      <w:r w:rsidR="00431C8D" w:rsidRPr="00F45494">
        <w:rPr>
          <w:rFonts w:ascii="Arial" w:hAnsi="Arial" w:cs="Arial"/>
          <w:lang w:val="en-GB"/>
        </w:rPr>
        <w:t>JA—</w:t>
      </w:r>
      <w:proofErr w:type="spellStart"/>
      <w:r w:rsidR="00431C8D" w:rsidRPr="00F45494">
        <w:rPr>
          <w:rFonts w:ascii="Arial" w:hAnsi="Arial" w:cs="Arial"/>
          <w:lang w:val="en-GB"/>
        </w:rPr>
        <w:t>jasmonic</w:t>
      </w:r>
      <w:proofErr w:type="spellEnd"/>
      <w:r w:rsidR="00431C8D" w:rsidRPr="00F45494">
        <w:rPr>
          <w:rFonts w:ascii="Arial" w:hAnsi="Arial" w:cs="Arial"/>
          <w:lang w:val="en-GB"/>
        </w:rPr>
        <w:t xml:space="preserve"> acid;</w:t>
      </w:r>
      <w:r w:rsidR="00431C8D">
        <w:rPr>
          <w:rFonts w:ascii="Arial" w:hAnsi="Arial" w:cs="Arial"/>
          <w:lang w:val="en-GB"/>
        </w:rPr>
        <w:t xml:space="preserve"> </w:t>
      </w:r>
      <w:r w:rsidR="00431C8D" w:rsidRPr="008905EF">
        <w:rPr>
          <w:rFonts w:ascii="Arial" w:hAnsi="Arial" w:cs="Arial"/>
          <w:i/>
          <w:iCs/>
          <w:lang w:val="en-GB"/>
        </w:rPr>
        <w:t>R</w:t>
      </w:r>
      <w:r w:rsidR="00431C8D">
        <w:rPr>
          <w:rFonts w:ascii="Arial" w:hAnsi="Arial" w:cs="Arial"/>
          <w:lang w:val="en-GB"/>
        </w:rPr>
        <w:t xml:space="preserve"> genes</w:t>
      </w:r>
      <w:r w:rsidR="00431C8D" w:rsidRPr="00F45494">
        <w:rPr>
          <w:rFonts w:ascii="Arial" w:hAnsi="Arial" w:cs="Arial"/>
          <w:lang w:val="en-GB"/>
        </w:rPr>
        <w:t>—nucleotide</w:t>
      </w:r>
      <w:r w:rsidR="00431C8D">
        <w:rPr>
          <w:rFonts w:ascii="Arial" w:hAnsi="Arial" w:cs="Arial"/>
          <w:lang w:val="en-GB"/>
        </w:rPr>
        <w:t>-</w:t>
      </w:r>
      <w:r w:rsidR="00431C8D" w:rsidRPr="00F45494">
        <w:rPr>
          <w:rFonts w:ascii="Arial" w:hAnsi="Arial" w:cs="Arial"/>
          <w:lang w:val="en-GB"/>
        </w:rPr>
        <w:t>binding site leucine-rich repeat</w:t>
      </w:r>
      <w:r w:rsidR="00431C8D">
        <w:rPr>
          <w:rFonts w:ascii="Arial" w:hAnsi="Arial" w:cs="Arial"/>
          <w:lang w:val="en-GB"/>
        </w:rPr>
        <w:t xml:space="preserve"> (</w:t>
      </w:r>
      <w:r w:rsidR="00431C8D" w:rsidRPr="008905EF">
        <w:rPr>
          <w:rFonts w:ascii="Arial" w:hAnsi="Arial" w:cs="Arial"/>
          <w:i/>
          <w:iCs/>
          <w:lang w:val="en-GB"/>
        </w:rPr>
        <w:t>NBS-LRR</w:t>
      </w:r>
      <w:r w:rsidR="00431C8D">
        <w:rPr>
          <w:rFonts w:ascii="Arial" w:hAnsi="Arial" w:cs="Arial"/>
          <w:lang w:val="en-GB"/>
        </w:rPr>
        <w:t xml:space="preserve">) and </w:t>
      </w:r>
      <w:r w:rsidR="00431C8D" w:rsidRPr="00F45494">
        <w:rPr>
          <w:rFonts w:ascii="Arial" w:hAnsi="Arial" w:cs="Arial"/>
          <w:lang w:val="en-GB"/>
        </w:rPr>
        <w:t xml:space="preserve">pathogenesis-related </w:t>
      </w:r>
      <w:r w:rsidR="00431C8D">
        <w:rPr>
          <w:rFonts w:ascii="Arial" w:hAnsi="Arial" w:cs="Arial"/>
          <w:lang w:val="en-GB"/>
        </w:rPr>
        <w:t>(</w:t>
      </w:r>
      <w:r w:rsidR="00431C8D" w:rsidRPr="008905EF">
        <w:rPr>
          <w:rFonts w:ascii="Arial" w:hAnsi="Arial" w:cs="Arial"/>
          <w:i/>
          <w:iCs/>
          <w:lang w:val="en-GB"/>
        </w:rPr>
        <w:t>PR</w:t>
      </w:r>
      <w:r w:rsidR="00431C8D">
        <w:rPr>
          <w:rFonts w:ascii="Arial" w:hAnsi="Arial" w:cs="Arial"/>
          <w:lang w:val="en-GB"/>
        </w:rPr>
        <w:t xml:space="preserve">) </w:t>
      </w:r>
      <w:r w:rsidR="00431C8D" w:rsidRPr="00F45494">
        <w:rPr>
          <w:rFonts w:ascii="Arial" w:hAnsi="Arial" w:cs="Arial"/>
          <w:lang w:val="en-GB"/>
        </w:rPr>
        <w:t>genes; RBOH—respiratory burst oxidase</w:t>
      </w:r>
      <w:r w:rsidR="00431C8D">
        <w:rPr>
          <w:rFonts w:ascii="Arial" w:hAnsi="Arial" w:cs="Arial"/>
          <w:lang w:val="en-GB"/>
        </w:rPr>
        <w:t xml:space="preserve"> </w:t>
      </w:r>
      <w:r w:rsidR="00431C8D" w:rsidRPr="00F45494">
        <w:rPr>
          <w:rFonts w:ascii="Arial" w:hAnsi="Arial" w:cs="Arial"/>
          <w:lang w:val="en-GB"/>
        </w:rPr>
        <w:t>homolog</w:t>
      </w:r>
      <w:r w:rsidR="00431C8D">
        <w:rPr>
          <w:rFonts w:ascii="Arial" w:hAnsi="Arial" w:cs="Arial"/>
          <w:lang w:val="en-GB"/>
        </w:rPr>
        <w:t>ue</w:t>
      </w:r>
      <w:r w:rsidR="00431C8D" w:rsidRPr="00F45494">
        <w:rPr>
          <w:rFonts w:ascii="Arial" w:hAnsi="Arial" w:cs="Arial"/>
          <w:lang w:val="en-GB"/>
        </w:rPr>
        <w:t>; RLK—receptor-like kinase; ROS—reacti</w:t>
      </w:r>
      <w:r w:rsidR="00431C8D">
        <w:rPr>
          <w:rFonts w:ascii="Arial" w:hAnsi="Arial" w:cs="Arial"/>
          <w:lang w:val="en-GB"/>
        </w:rPr>
        <w:t xml:space="preserve">ve </w:t>
      </w:r>
      <w:r w:rsidR="00431C8D" w:rsidRPr="00F45494">
        <w:rPr>
          <w:rFonts w:ascii="Arial" w:hAnsi="Arial" w:cs="Arial"/>
          <w:lang w:val="en-GB"/>
        </w:rPr>
        <w:t>oxygen species; SA—salicylic acid.</w:t>
      </w:r>
    </w:p>
    <w:p w14:paraId="66B952A4" w14:textId="51788D2A" w:rsidR="00D22F86" w:rsidRDefault="00D22F86" w:rsidP="00D22F86">
      <w:pPr>
        <w:spacing w:line="360" w:lineRule="auto"/>
        <w:jc w:val="both"/>
        <w:rPr>
          <w:rFonts w:ascii="Arial" w:hAnsi="Arial" w:cs="Arial"/>
        </w:rPr>
      </w:pPr>
    </w:p>
    <w:p w14:paraId="2FA9561E" w14:textId="0E599265" w:rsidR="00D22F86" w:rsidRDefault="00D22F86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1D51E9D6" w14:textId="762DA987" w:rsidR="00D22F86" w:rsidRDefault="00D22F86" w:rsidP="00D22F8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50CD9E99" wp14:editId="2D7DA76C">
            <wp:extent cx="5731510" cy="2054860"/>
            <wp:effectExtent l="0" t="0" r="2540" b="2540"/>
            <wp:docPr id="2107411383" name="Picture 2" descr="A diagram of a cell divisi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7411383" name="Picture 2" descr="A diagram of a cell division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5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C454F5" w14:textId="01E5392E" w:rsidR="002B16E9" w:rsidRDefault="00D22F86" w:rsidP="002B16E9">
      <w:pPr>
        <w:spacing w:line="480" w:lineRule="auto"/>
        <w:jc w:val="both"/>
        <w:rPr>
          <w:rFonts w:ascii="Arial" w:hAnsi="Arial" w:cs="Arial"/>
          <w:b/>
          <w:bCs/>
        </w:rPr>
      </w:pPr>
      <w:r w:rsidRPr="00D22F86">
        <w:rPr>
          <w:rFonts w:ascii="Arial" w:hAnsi="Arial" w:cs="Arial"/>
          <w:b/>
          <w:bCs/>
        </w:rPr>
        <w:t>Fig. S2.</w:t>
      </w:r>
      <w:r>
        <w:rPr>
          <w:rFonts w:ascii="Arial" w:hAnsi="Arial" w:cs="Arial"/>
        </w:rPr>
        <w:t xml:space="preserve"> </w:t>
      </w:r>
      <w:r w:rsidR="002B16E9" w:rsidRPr="002B16E9">
        <w:rPr>
          <w:rFonts w:ascii="Arial" w:hAnsi="Arial" w:cs="Arial"/>
          <w:b/>
          <w:bCs/>
        </w:rPr>
        <w:t xml:space="preserve">MapMan representation of </w:t>
      </w:r>
      <w:r w:rsidR="002B16E9">
        <w:rPr>
          <w:rFonts w:ascii="Arial" w:hAnsi="Arial" w:cs="Arial"/>
          <w:b/>
          <w:bCs/>
        </w:rPr>
        <w:t xml:space="preserve">photosynthesis-related </w:t>
      </w:r>
      <w:r w:rsidR="002B16E9" w:rsidRPr="002B16E9">
        <w:rPr>
          <w:rFonts w:ascii="Arial" w:hAnsi="Arial" w:cs="Arial"/>
          <w:b/>
          <w:bCs/>
        </w:rPr>
        <w:t>gene</w:t>
      </w:r>
      <w:r w:rsidR="002B16E9">
        <w:rPr>
          <w:rFonts w:ascii="Arial" w:hAnsi="Arial" w:cs="Arial"/>
          <w:b/>
          <w:bCs/>
        </w:rPr>
        <w:t xml:space="preserve">s </w:t>
      </w:r>
      <w:r w:rsidR="002B16E9" w:rsidRPr="001E0F22">
        <w:rPr>
          <w:rFonts w:ascii="Arial" w:hAnsi="Arial" w:cs="Arial"/>
          <w:b/>
          <w:bCs/>
          <w:lang w:val="en-GB"/>
        </w:rPr>
        <w:t xml:space="preserve">differentially expressed (DEGs, </w:t>
      </w:r>
      <w:r w:rsidR="002B16E9" w:rsidRPr="001E0F22">
        <w:rPr>
          <w:rFonts w:ascii="Arial" w:hAnsi="Arial" w:cs="Arial"/>
          <w:b/>
          <w:bCs/>
          <w:i/>
          <w:iCs/>
          <w:lang w:val="en-GB"/>
        </w:rPr>
        <w:t>p</w:t>
      </w:r>
      <w:r w:rsidR="002B16E9" w:rsidRPr="001E0F22">
        <w:rPr>
          <w:rFonts w:ascii="Arial" w:hAnsi="Arial" w:cs="Arial"/>
          <w:b/>
          <w:bCs/>
          <w:lang w:val="en-GB"/>
        </w:rPr>
        <w:t>adj &lt;</w:t>
      </w:r>
      <w:r w:rsidR="002B16E9">
        <w:rPr>
          <w:rFonts w:ascii="Arial" w:hAnsi="Arial" w:cs="Arial"/>
          <w:b/>
          <w:bCs/>
          <w:lang w:val="en-GB"/>
        </w:rPr>
        <w:t xml:space="preserve"> </w:t>
      </w:r>
      <w:r w:rsidR="002B16E9" w:rsidRPr="001E0F22">
        <w:rPr>
          <w:rFonts w:ascii="Arial" w:hAnsi="Arial" w:cs="Arial"/>
          <w:b/>
          <w:bCs/>
          <w:lang w:val="en-GB"/>
        </w:rPr>
        <w:t>0.05; |log</w:t>
      </w:r>
      <w:r w:rsidR="002B16E9" w:rsidRPr="001E0F22">
        <w:rPr>
          <w:rFonts w:ascii="Arial" w:hAnsi="Arial" w:cs="Arial"/>
          <w:b/>
          <w:bCs/>
          <w:vertAlign w:val="subscript"/>
          <w:lang w:val="en-GB"/>
        </w:rPr>
        <w:t>2</w:t>
      </w:r>
      <w:r w:rsidR="002B16E9" w:rsidRPr="001E0F22">
        <w:rPr>
          <w:rFonts w:ascii="Arial" w:hAnsi="Arial" w:cs="Arial"/>
          <w:b/>
          <w:bCs/>
          <w:lang w:val="en-GB"/>
        </w:rPr>
        <w:t xml:space="preserve">(Fold </w:t>
      </w:r>
      <w:proofErr w:type="gramStart"/>
      <w:r w:rsidR="002B16E9" w:rsidRPr="001E0F22">
        <w:rPr>
          <w:rFonts w:ascii="Arial" w:hAnsi="Arial" w:cs="Arial"/>
          <w:b/>
          <w:bCs/>
          <w:lang w:val="en-GB"/>
        </w:rPr>
        <w:t>Change)|</w:t>
      </w:r>
      <w:proofErr w:type="gramEnd"/>
      <w:r w:rsidR="002B16E9" w:rsidRPr="001E0F22">
        <w:rPr>
          <w:rFonts w:ascii="Arial" w:hAnsi="Arial" w:cs="Arial"/>
          <w:b/>
          <w:bCs/>
          <w:lang w:val="en-GB"/>
        </w:rPr>
        <w:t xml:space="preserve"> ≥ 1)</w:t>
      </w:r>
      <w:r w:rsidR="002B16E9">
        <w:rPr>
          <w:rFonts w:ascii="Arial" w:hAnsi="Arial" w:cs="Arial"/>
          <w:b/>
          <w:bCs/>
          <w:lang w:val="en-GB"/>
        </w:rPr>
        <w:t xml:space="preserve"> in </w:t>
      </w:r>
      <w:r w:rsidR="002B16E9" w:rsidRPr="004A018D">
        <w:rPr>
          <w:rFonts w:ascii="Arial" w:hAnsi="Arial" w:cs="Arial"/>
          <w:b/>
          <w:bCs/>
        </w:rPr>
        <w:t xml:space="preserve">yellow sectors (SY) </w:t>
      </w:r>
      <w:r w:rsidR="00DF4407">
        <w:rPr>
          <w:rFonts w:ascii="Arial" w:hAnsi="Arial" w:cs="Arial"/>
          <w:b/>
          <w:bCs/>
        </w:rPr>
        <w:t>compared</w:t>
      </w:r>
      <w:r w:rsidR="002B16E9" w:rsidRPr="004A018D">
        <w:rPr>
          <w:rFonts w:ascii="Arial" w:hAnsi="Arial" w:cs="Arial"/>
          <w:b/>
          <w:bCs/>
        </w:rPr>
        <w:t xml:space="preserve"> to green sectors (SG) of</w:t>
      </w:r>
      <w:r w:rsidR="003D1022">
        <w:rPr>
          <w:rFonts w:ascii="Arial" w:hAnsi="Arial" w:cs="Arial"/>
          <w:b/>
          <w:bCs/>
        </w:rPr>
        <w:t xml:space="preserve"> bleached</w:t>
      </w:r>
      <w:r w:rsidR="002B16E9" w:rsidRPr="004A018D">
        <w:rPr>
          <w:rFonts w:ascii="Arial" w:hAnsi="Arial" w:cs="Arial"/>
          <w:b/>
          <w:bCs/>
        </w:rPr>
        <w:t xml:space="preserve"> ASBVd-infected leaves</w:t>
      </w:r>
      <w:r w:rsidR="002B16E9">
        <w:rPr>
          <w:rFonts w:ascii="Arial" w:hAnsi="Arial" w:cs="Arial"/>
          <w:b/>
          <w:bCs/>
        </w:rPr>
        <w:t>.</w:t>
      </w:r>
      <w:r w:rsidR="003D1022">
        <w:rPr>
          <w:rFonts w:ascii="Arial" w:hAnsi="Arial" w:cs="Arial"/>
          <w:b/>
          <w:bCs/>
        </w:rPr>
        <w:t xml:space="preserve"> </w:t>
      </w:r>
      <w:r w:rsidR="003D1022" w:rsidRPr="003D1022">
        <w:rPr>
          <w:rFonts w:ascii="Arial" w:hAnsi="Arial" w:cs="Arial"/>
        </w:rPr>
        <w:t>Transcript</w:t>
      </w:r>
      <w:r w:rsidR="003D1022">
        <w:rPr>
          <w:rFonts w:ascii="Arial" w:hAnsi="Arial" w:cs="Arial"/>
        </w:rPr>
        <w:t xml:space="preserve">s belonging to chloroplast- or photosynthesis-associated functional bins are depicted as individual coloured blocks, </w:t>
      </w:r>
      <w:r w:rsidR="003D1022" w:rsidRPr="003D1022">
        <w:rPr>
          <w:rFonts w:ascii="Arial" w:hAnsi="Arial" w:cs="Arial"/>
        </w:rPr>
        <w:t>with red indicating upregulation and blue indicating downregulation,</w:t>
      </w:r>
      <w:r w:rsidR="003D1022">
        <w:rPr>
          <w:rFonts w:ascii="Arial" w:hAnsi="Arial" w:cs="Arial"/>
        </w:rPr>
        <w:t xml:space="preserve"> according to the scale provided. </w:t>
      </w:r>
      <w:r w:rsidR="003D1022" w:rsidRPr="00F45494">
        <w:rPr>
          <w:rFonts w:ascii="Arial" w:hAnsi="Arial" w:cs="Arial"/>
          <w:lang w:val="en-GB"/>
        </w:rPr>
        <w:t>Abbreviations:</w:t>
      </w:r>
      <w:r w:rsidR="003D1022">
        <w:rPr>
          <w:rFonts w:ascii="Arial" w:hAnsi="Arial" w:cs="Arial"/>
          <w:lang w:val="en-GB"/>
        </w:rPr>
        <w:t xml:space="preserve"> G3P</w:t>
      </w:r>
      <w:r w:rsidR="003D1022" w:rsidRPr="00F45494">
        <w:rPr>
          <w:rFonts w:ascii="Arial" w:hAnsi="Arial" w:cs="Arial"/>
          <w:lang w:val="en-GB"/>
        </w:rPr>
        <w:t>—</w:t>
      </w:r>
      <w:r w:rsidR="003D1022">
        <w:rPr>
          <w:rFonts w:ascii="Arial" w:hAnsi="Arial" w:cs="Arial"/>
          <w:lang w:val="en-GB"/>
        </w:rPr>
        <w:t>Glyceraldehyde-3-phosphate; PGA</w:t>
      </w:r>
      <w:r w:rsidR="003D1022" w:rsidRPr="00F45494">
        <w:rPr>
          <w:rFonts w:ascii="Arial" w:hAnsi="Arial" w:cs="Arial"/>
          <w:lang w:val="en-GB"/>
        </w:rPr>
        <w:t>—</w:t>
      </w:r>
      <w:r w:rsidR="003D1022">
        <w:rPr>
          <w:rFonts w:ascii="Arial" w:hAnsi="Arial" w:cs="Arial"/>
          <w:lang w:val="en-GB"/>
        </w:rPr>
        <w:t>Phosphoglycerate; PRP</w:t>
      </w:r>
      <w:r w:rsidR="003D1022" w:rsidRPr="00F45494">
        <w:rPr>
          <w:rFonts w:ascii="Arial" w:hAnsi="Arial" w:cs="Arial"/>
          <w:lang w:val="en-GB"/>
        </w:rPr>
        <w:t>—</w:t>
      </w:r>
      <w:r w:rsidR="003D1022">
        <w:rPr>
          <w:rFonts w:ascii="Arial" w:hAnsi="Arial" w:cs="Arial"/>
          <w:lang w:val="en-GB"/>
        </w:rPr>
        <w:t>Plastid ribosomal protein (</w:t>
      </w:r>
      <w:proofErr w:type="spellStart"/>
      <w:r w:rsidR="003D1022">
        <w:rPr>
          <w:rFonts w:ascii="Arial" w:hAnsi="Arial" w:cs="Arial"/>
          <w:lang w:val="en-GB"/>
        </w:rPr>
        <w:t>chloroplastic</w:t>
      </w:r>
      <w:proofErr w:type="spellEnd"/>
      <w:r w:rsidR="003D1022">
        <w:rPr>
          <w:rFonts w:ascii="Arial" w:hAnsi="Arial" w:cs="Arial"/>
          <w:lang w:val="en-GB"/>
        </w:rPr>
        <w:t>); RuBP</w:t>
      </w:r>
      <w:r w:rsidR="003D1022" w:rsidRPr="00F45494">
        <w:rPr>
          <w:rFonts w:ascii="Arial" w:hAnsi="Arial" w:cs="Arial"/>
          <w:lang w:val="en-GB"/>
        </w:rPr>
        <w:t>—</w:t>
      </w:r>
      <w:r w:rsidR="003D1022">
        <w:rPr>
          <w:rFonts w:ascii="Arial" w:hAnsi="Arial" w:cs="Arial"/>
          <w:lang w:val="en-GB"/>
        </w:rPr>
        <w:t xml:space="preserve">Ribulose bisphosphate; </w:t>
      </w:r>
      <w:proofErr w:type="spellStart"/>
      <w:r w:rsidR="003D1022">
        <w:rPr>
          <w:rFonts w:ascii="Arial" w:hAnsi="Arial" w:cs="Arial"/>
          <w:lang w:val="en-GB"/>
        </w:rPr>
        <w:t>Tp</w:t>
      </w:r>
      <w:proofErr w:type="spellEnd"/>
      <w:r w:rsidR="003D1022" w:rsidRPr="00F45494">
        <w:rPr>
          <w:rFonts w:ascii="Arial" w:hAnsi="Arial" w:cs="Arial"/>
          <w:lang w:val="en-GB"/>
        </w:rPr>
        <w:t>—</w:t>
      </w:r>
      <w:r w:rsidR="003D1022">
        <w:rPr>
          <w:rFonts w:ascii="Arial" w:hAnsi="Arial" w:cs="Arial"/>
          <w:lang w:val="en-GB"/>
        </w:rPr>
        <w:t>Transporter (</w:t>
      </w:r>
      <w:proofErr w:type="spellStart"/>
      <w:r w:rsidR="003D1022">
        <w:rPr>
          <w:rFonts w:ascii="Arial" w:hAnsi="Arial" w:cs="Arial"/>
          <w:lang w:val="en-GB"/>
        </w:rPr>
        <w:t>chloroplastic</w:t>
      </w:r>
      <w:proofErr w:type="spellEnd"/>
      <w:r w:rsidR="003D1022">
        <w:rPr>
          <w:rFonts w:ascii="Arial" w:hAnsi="Arial" w:cs="Arial"/>
          <w:lang w:val="en-GB"/>
        </w:rPr>
        <w:t>).</w:t>
      </w:r>
    </w:p>
    <w:p w14:paraId="56194EC6" w14:textId="5A73EF08" w:rsidR="00D22F86" w:rsidRPr="00D22F86" w:rsidRDefault="00D22F86" w:rsidP="002B16E9">
      <w:pPr>
        <w:spacing w:line="480" w:lineRule="auto"/>
        <w:jc w:val="both"/>
        <w:rPr>
          <w:rFonts w:ascii="Arial" w:hAnsi="Arial" w:cs="Arial"/>
        </w:rPr>
      </w:pPr>
    </w:p>
    <w:sectPr w:rsidR="00D22F86" w:rsidRPr="00D22F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525"/>
    <w:rsid w:val="00061FDE"/>
    <w:rsid w:val="00065740"/>
    <w:rsid w:val="00103D73"/>
    <w:rsid w:val="001158FB"/>
    <w:rsid w:val="002868BB"/>
    <w:rsid w:val="002B16E9"/>
    <w:rsid w:val="0031174D"/>
    <w:rsid w:val="003C79F6"/>
    <w:rsid w:val="003D1022"/>
    <w:rsid w:val="00431C8D"/>
    <w:rsid w:val="004524E4"/>
    <w:rsid w:val="004A018D"/>
    <w:rsid w:val="004A216E"/>
    <w:rsid w:val="005757D2"/>
    <w:rsid w:val="008513CA"/>
    <w:rsid w:val="00905CA3"/>
    <w:rsid w:val="00A27E98"/>
    <w:rsid w:val="00A32C29"/>
    <w:rsid w:val="00A9014A"/>
    <w:rsid w:val="00C5690D"/>
    <w:rsid w:val="00CA1146"/>
    <w:rsid w:val="00CF0238"/>
    <w:rsid w:val="00D22F86"/>
    <w:rsid w:val="00DF4407"/>
    <w:rsid w:val="00E0034A"/>
    <w:rsid w:val="00E01F1F"/>
    <w:rsid w:val="00E057FA"/>
    <w:rsid w:val="00E15525"/>
    <w:rsid w:val="00E917C3"/>
    <w:rsid w:val="00EE4214"/>
    <w:rsid w:val="00F7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A0F697D"/>
  <w14:defaultImageDpi w14:val="32767"/>
  <w15:chartTrackingRefBased/>
  <w15:docId w15:val="{C81494FD-BAEC-4BF3-8E50-E3EE3E17F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55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55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55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55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55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55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55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55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55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55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55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55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552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552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55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55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55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55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55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55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55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55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55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552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55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55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55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552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5525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A27E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Joubert</dc:creator>
  <cp:keywords/>
  <dc:description/>
  <cp:lastModifiedBy>Mrs. HJ Lotter</cp:lastModifiedBy>
  <cp:revision>2</cp:revision>
  <dcterms:created xsi:type="dcterms:W3CDTF">2026-04-23T11:43:00Z</dcterms:created>
  <dcterms:modified xsi:type="dcterms:W3CDTF">2026-04-23T11:43:00Z</dcterms:modified>
</cp:coreProperties>
</file>