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564F35" w:rsidRPr="003D73AA" w:rsidRDefault="001A1B70">
      <w:pPr>
        <w:shd w:val="clear" w:color="auto" w:fill="FFFFFF"/>
        <w:spacing w:before="240" w:after="0"/>
        <w:rPr>
          <w:rFonts w:ascii="Calibri" w:eastAsia="Calibri" w:hAnsi="Calibri" w:cs="Calibri"/>
        </w:rPr>
      </w:pPr>
      <w:r w:rsidRPr="003D73AA">
        <w:rPr>
          <w:rFonts w:ascii="Calibri" w:eastAsia="Calibri" w:hAnsi="Calibri" w:cs="Calibri"/>
          <w:b/>
        </w:rPr>
        <w:t>Additional File 1</w:t>
      </w:r>
      <w:r w:rsidRPr="003D73AA">
        <w:rPr>
          <w:rFonts w:ascii="Calibri" w:eastAsia="Calibri" w:hAnsi="Calibri" w:cs="Calibri"/>
        </w:rPr>
        <w:t xml:space="preserve"> </w:t>
      </w:r>
    </w:p>
    <w:p w14:paraId="00000002" w14:textId="77777777" w:rsidR="00564F35" w:rsidRDefault="001A1B70">
      <w:pPr>
        <w:shd w:val="clear" w:color="auto" w:fill="FFFFFF"/>
        <w:spacing w:after="300"/>
        <w:ind w:right="30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Removed user fees from delivery services in Senegal contributed to lower maternal and neonatal mortality </w:t>
      </w:r>
      <w:r>
        <w:rPr>
          <w:rFonts w:ascii="Calibri" w:eastAsia="Calibri" w:hAnsi="Calibri" w:cs="Calibri"/>
          <w:b/>
          <w:sz w:val="22"/>
          <w:szCs w:val="22"/>
          <w:shd w:val="clear" w:color="auto" w:fill="E1E3E6"/>
        </w:rPr>
        <w:t>[111]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bookmarkStart w:id="0" w:name="_GoBack"/>
      <w:bookmarkEnd w:id="0"/>
    </w:p>
    <w:p w14:paraId="00000003" w14:textId="77777777" w:rsidR="00564F35" w:rsidRDefault="001A1B70">
      <w:pPr>
        <w:shd w:val="clear" w:color="auto" w:fill="FFFFFF"/>
        <w:spacing w:before="240" w:after="34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In 2005, Senegal passed the National Free Delivery and Caesarean policy to mitigate financial barriers to facility-based delivery care. This policy removed user fees for normal deliveries at health posts and health </w:t>
      </w:r>
      <w:proofErr w:type="spellStart"/>
      <w:r>
        <w:rPr>
          <w:rFonts w:ascii="Calibri" w:eastAsia="Calibri" w:hAnsi="Calibri" w:cs="Calibri"/>
          <w:sz w:val="22"/>
          <w:szCs w:val="22"/>
        </w:rPr>
        <w:t>centers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, as well as C-sections at higher-level facilities. Evidence shows that this policy increased utilization of healthcare services, referrals to higher level care, and rates of C-section delivery. The Lives Saved analysis also suggests that the number of maternal and neonatal lives saved by C-section and other facility-based interventions (e.g. uterotonics, MgSO4, and antibiotics) increased dramatically after this policy was initiated. </w:t>
      </w:r>
    </w:p>
    <w:p w14:paraId="00000004" w14:textId="77777777" w:rsidR="00564F35" w:rsidRDefault="00564F35">
      <w:pPr>
        <w:rPr>
          <w:b/>
        </w:rPr>
      </w:pPr>
    </w:p>
    <w:p w14:paraId="00000005" w14:textId="77777777" w:rsidR="00564F35" w:rsidRDefault="00564F35"/>
    <w:sectPr w:rsidR="00564F35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  <w:embedRegular r:id="rId1" w:fontKey="{DFE9D94D-9FB3-4CC5-A904-DD62F0974F8B}"/>
    <w:embedBold r:id="rId2" w:fontKey="{D4E0109E-E4DE-4F05-946D-F865A4D36D50}"/>
    <w:embedItalic r:id="rId3" w:fontKey="{BAB0390A-1385-488F-9ADF-269307EE5966}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  <w:embedRegular r:id="rId4" w:fontKey="{C7FFB04C-0C57-4B3B-A295-DEBDA456A57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71ADEB59-9DB6-4022-94C6-2D646C429C3D}"/>
    <w:embedBold r:id="rId6" w:fontKey="{6E1CEFF2-24C7-4448-A577-971931BBA32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F35"/>
    <w:rsid w:val="001A1B70"/>
    <w:rsid w:val="002541AD"/>
    <w:rsid w:val="003D73AA"/>
    <w:rsid w:val="00564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1E806C7-EF90-476C-8F5C-77B07557F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en-GB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6C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6C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6C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6C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6C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6C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6C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6C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6C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76C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976C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6C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6C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6C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6C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6C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6C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6C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6CF0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976C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6C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6C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6C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6C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6C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6C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6C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6C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/8tPrOz73ovx9Y7N4Vu1Z+gvlA==">CgMxLjA4AHIhMUE3ek1kdnJBcFEtbjdDY0hrNklyd3dIbkxYbGdZa0ct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REID, Amy</dc:creator>
  <cp:lastModifiedBy>Mrs. HJ Lotter</cp:lastModifiedBy>
  <cp:revision>2</cp:revision>
  <cp:lastPrinted>2025-10-21T05:59:00Z</cp:lastPrinted>
  <dcterms:created xsi:type="dcterms:W3CDTF">2025-10-21T06:03:00Z</dcterms:created>
  <dcterms:modified xsi:type="dcterms:W3CDTF">2025-10-21T06:03:00Z</dcterms:modified>
</cp:coreProperties>
</file>