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B57FDE" w14:textId="3EB3989E" w:rsidR="00FD1EDD" w:rsidRPr="00FD1EDD" w:rsidRDefault="00FD1EDD" w:rsidP="00FD1EDD">
      <w:pPr>
        <w:pStyle w:val="SupplementaryMaterial"/>
        <w:ind w:left="567"/>
        <w:rPr>
          <w:bCs/>
        </w:rPr>
      </w:pPr>
      <w:bookmarkStart w:id="0" w:name="_GoBack"/>
      <w:r w:rsidRPr="00FD1EDD">
        <w:rPr>
          <w:bCs/>
        </w:rPr>
        <w:t>Supplementary 3: JBI Critical Appraisal Summary</w:t>
      </w:r>
      <w:bookmarkEnd w:id="0"/>
    </w:p>
    <w:p w14:paraId="6420A253" w14:textId="1E1C89F0" w:rsidR="00BF2D70" w:rsidRPr="00BF2D70" w:rsidRDefault="00BF2D70" w:rsidP="00FD1EDD">
      <w:pPr>
        <w:pStyle w:val="SupplementaryMaterial"/>
        <w:ind w:left="567"/>
        <w:rPr>
          <w:b w:val="0"/>
          <w:bCs/>
          <w:szCs w:val="24"/>
        </w:rPr>
      </w:pPr>
    </w:p>
    <w:p w14:paraId="3FFB6643" w14:textId="41EB5FF6" w:rsidR="00EC2BA4" w:rsidRPr="005B0BEE" w:rsidRDefault="00EC2BA4" w:rsidP="00EC2BA4">
      <w:pPr>
        <w:rPr>
          <w:bCs/>
          <w:i/>
          <w:szCs w:val="24"/>
        </w:rPr>
      </w:pPr>
      <w:r w:rsidRPr="005B0BEE">
        <w:rPr>
          <w:bCs/>
          <w:i/>
          <w:szCs w:val="24"/>
        </w:rPr>
        <w:t xml:space="preserve">Domains of </w:t>
      </w:r>
      <w:r>
        <w:rPr>
          <w:bCs/>
          <w:i/>
          <w:szCs w:val="24"/>
        </w:rPr>
        <w:t>b</w:t>
      </w:r>
      <w:r w:rsidRPr="005B0BEE">
        <w:rPr>
          <w:bCs/>
          <w:i/>
          <w:szCs w:val="24"/>
        </w:rPr>
        <w:t xml:space="preserve">ias </w:t>
      </w:r>
      <w:r>
        <w:rPr>
          <w:bCs/>
          <w:i/>
          <w:szCs w:val="24"/>
        </w:rPr>
        <w:t>a</w:t>
      </w:r>
      <w:r w:rsidRPr="005B0BEE">
        <w:rPr>
          <w:bCs/>
          <w:i/>
          <w:szCs w:val="24"/>
        </w:rPr>
        <w:t>ssessment</w:t>
      </w:r>
    </w:p>
    <w:p w14:paraId="2A8EF7F3" w14:textId="77777777" w:rsidR="00EC2BA4" w:rsidRPr="005B0BEE" w:rsidRDefault="00EC2BA4" w:rsidP="00EC2BA4">
      <w:pPr>
        <w:rPr>
          <w:szCs w:val="24"/>
        </w:rPr>
      </w:pPr>
      <w:r w:rsidRPr="005B0BEE">
        <w:rPr>
          <w:szCs w:val="24"/>
        </w:rPr>
        <w:t>The risk of bias assessment covered the following key methodological domains:</w:t>
      </w:r>
    </w:p>
    <w:p w14:paraId="49CAF66D" w14:textId="77777777" w:rsidR="00EC2BA4" w:rsidRPr="005B0BEE" w:rsidRDefault="00EC2BA4" w:rsidP="00EC2BA4">
      <w:pPr>
        <w:numPr>
          <w:ilvl w:val="0"/>
          <w:numId w:val="21"/>
        </w:numPr>
        <w:tabs>
          <w:tab w:val="clear" w:pos="720"/>
        </w:tabs>
        <w:rPr>
          <w:szCs w:val="24"/>
        </w:rPr>
      </w:pPr>
      <w:r w:rsidRPr="005B0BEE">
        <w:rPr>
          <w:szCs w:val="24"/>
        </w:rPr>
        <w:t>Selection Bias: Evaluated whether study participants were adequately defined, representative of the target population, and selected in a manner that minimized bias.</w:t>
      </w:r>
    </w:p>
    <w:p w14:paraId="0A5C8293" w14:textId="77777777" w:rsidR="00EC2BA4" w:rsidRPr="005B0BEE" w:rsidRDefault="00EC2BA4" w:rsidP="00EC2BA4">
      <w:pPr>
        <w:numPr>
          <w:ilvl w:val="0"/>
          <w:numId w:val="21"/>
        </w:numPr>
        <w:tabs>
          <w:tab w:val="clear" w:pos="720"/>
        </w:tabs>
        <w:rPr>
          <w:szCs w:val="24"/>
        </w:rPr>
      </w:pPr>
      <w:r w:rsidRPr="005B0BEE">
        <w:rPr>
          <w:szCs w:val="24"/>
        </w:rPr>
        <w:t>Information Bias: Examined the accuracy and reliability of exposure and outcome measurements, including whether standardized or validated tools were used.</w:t>
      </w:r>
    </w:p>
    <w:p w14:paraId="1A0A061D" w14:textId="77777777" w:rsidR="00EC2BA4" w:rsidRPr="005B0BEE" w:rsidRDefault="00EC2BA4" w:rsidP="00EC2BA4">
      <w:pPr>
        <w:numPr>
          <w:ilvl w:val="0"/>
          <w:numId w:val="21"/>
        </w:numPr>
        <w:tabs>
          <w:tab w:val="clear" w:pos="720"/>
        </w:tabs>
        <w:rPr>
          <w:szCs w:val="24"/>
        </w:rPr>
      </w:pPr>
      <w:r w:rsidRPr="005B0BEE">
        <w:rPr>
          <w:szCs w:val="24"/>
        </w:rPr>
        <w:t>Confounding Bias: Assessed whether the studies appropriately accounted for confounders through study design or statistical adjustments.</w:t>
      </w:r>
    </w:p>
    <w:p w14:paraId="0D994FAB" w14:textId="77777777" w:rsidR="00EC2BA4" w:rsidRPr="005B0BEE" w:rsidRDefault="00EC2BA4" w:rsidP="00EC2BA4">
      <w:pPr>
        <w:numPr>
          <w:ilvl w:val="0"/>
          <w:numId w:val="21"/>
        </w:numPr>
        <w:tabs>
          <w:tab w:val="clear" w:pos="720"/>
        </w:tabs>
        <w:rPr>
          <w:szCs w:val="24"/>
        </w:rPr>
      </w:pPr>
      <w:r w:rsidRPr="005B0BEE">
        <w:rPr>
          <w:szCs w:val="24"/>
        </w:rPr>
        <w:t>Follow-up and attrition bias: The adequacy of follow-up in cohort studies, particularly whether losses to follow-up were reported and managed appropriately.</w:t>
      </w:r>
    </w:p>
    <w:p w14:paraId="4D921163" w14:textId="77777777" w:rsidR="00EC2BA4" w:rsidRPr="005B0BEE" w:rsidRDefault="00EC2BA4" w:rsidP="00EC2BA4">
      <w:pPr>
        <w:numPr>
          <w:ilvl w:val="0"/>
          <w:numId w:val="21"/>
        </w:numPr>
        <w:tabs>
          <w:tab w:val="clear" w:pos="720"/>
        </w:tabs>
        <w:rPr>
          <w:szCs w:val="24"/>
        </w:rPr>
      </w:pPr>
      <w:r w:rsidRPr="005B0BEE">
        <w:rPr>
          <w:szCs w:val="24"/>
        </w:rPr>
        <w:t>Reporting Bias: Determined whether selective outcome reporting occurred, ensuring that all relevant risk factors were presented transparently.</w:t>
      </w:r>
    </w:p>
    <w:p w14:paraId="42EAACFE" w14:textId="77777777" w:rsidR="00EC2BA4" w:rsidRDefault="00EC2BA4" w:rsidP="00FD1EDD">
      <w:pPr>
        <w:jc w:val="both"/>
        <w:rPr>
          <w:rFonts w:cs="Times New Roman"/>
          <w:szCs w:val="24"/>
        </w:rPr>
      </w:pPr>
    </w:p>
    <w:p w14:paraId="175D3BA6" w14:textId="7CE04602" w:rsidR="00FD1EDD" w:rsidRPr="00FD1EDD" w:rsidRDefault="00FD1EDD" w:rsidP="00FD1EDD">
      <w:pPr>
        <w:jc w:val="both"/>
        <w:rPr>
          <w:rFonts w:cs="Times New Roman"/>
          <w:szCs w:val="24"/>
        </w:rPr>
      </w:pPr>
      <w:r w:rsidRPr="00FD1EDD">
        <w:rPr>
          <w:rFonts w:cs="Times New Roman"/>
          <w:szCs w:val="24"/>
        </w:rPr>
        <w:t xml:space="preserve">Supplementary 3 Table 1: JBI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>ase–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ontrol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ritical </w:t>
      </w:r>
      <w:r>
        <w:rPr>
          <w:rFonts w:cs="Times New Roman"/>
          <w:szCs w:val="24"/>
        </w:rPr>
        <w:t>a</w:t>
      </w:r>
      <w:r w:rsidRPr="00FD1EDD">
        <w:rPr>
          <w:rFonts w:cs="Times New Roman"/>
          <w:szCs w:val="24"/>
        </w:rPr>
        <w:t xml:space="preserve">ppraisal </w:t>
      </w:r>
      <w:r>
        <w:rPr>
          <w:rFonts w:cs="Times New Roman"/>
          <w:szCs w:val="24"/>
        </w:rPr>
        <w:t>s</w:t>
      </w:r>
      <w:r w:rsidRPr="00FD1EDD">
        <w:rPr>
          <w:rFonts w:cs="Times New Roman"/>
          <w:szCs w:val="24"/>
        </w:rPr>
        <w:t>ummary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1"/>
        <w:gridCol w:w="528"/>
        <w:gridCol w:w="528"/>
        <w:gridCol w:w="528"/>
        <w:gridCol w:w="528"/>
        <w:gridCol w:w="527"/>
        <w:gridCol w:w="527"/>
        <w:gridCol w:w="527"/>
        <w:gridCol w:w="527"/>
        <w:gridCol w:w="527"/>
        <w:gridCol w:w="650"/>
        <w:gridCol w:w="789"/>
        <w:gridCol w:w="1670"/>
      </w:tblGrid>
      <w:tr w:rsidR="00FD1EDD" w:rsidRPr="00FD1EDD" w14:paraId="13A815CB" w14:textId="77777777" w:rsidTr="0026655B">
        <w:tc>
          <w:tcPr>
            <w:tcW w:w="978" w:type="pct"/>
            <w:vAlign w:val="center"/>
          </w:tcPr>
          <w:p w14:paraId="6EC603F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Study</w:t>
            </w:r>
          </w:p>
        </w:tc>
        <w:tc>
          <w:tcPr>
            <w:tcW w:w="270" w:type="pct"/>
            <w:vAlign w:val="center"/>
          </w:tcPr>
          <w:p w14:paraId="3D93824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D1</w:t>
            </w:r>
          </w:p>
        </w:tc>
        <w:tc>
          <w:tcPr>
            <w:tcW w:w="270" w:type="pct"/>
            <w:vAlign w:val="center"/>
          </w:tcPr>
          <w:p w14:paraId="5EF9024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D2</w:t>
            </w:r>
          </w:p>
        </w:tc>
        <w:tc>
          <w:tcPr>
            <w:tcW w:w="270" w:type="pct"/>
            <w:vAlign w:val="center"/>
          </w:tcPr>
          <w:p w14:paraId="11DA4C7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D3</w:t>
            </w:r>
          </w:p>
        </w:tc>
        <w:tc>
          <w:tcPr>
            <w:tcW w:w="270" w:type="pct"/>
            <w:vAlign w:val="center"/>
          </w:tcPr>
          <w:p w14:paraId="7EB555A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D4</w:t>
            </w:r>
          </w:p>
        </w:tc>
        <w:tc>
          <w:tcPr>
            <w:tcW w:w="270" w:type="pct"/>
            <w:vAlign w:val="center"/>
          </w:tcPr>
          <w:p w14:paraId="0DA4371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D5</w:t>
            </w:r>
          </w:p>
        </w:tc>
        <w:tc>
          <w:tcPr>
            <w:tcW w:w="270" w:type="pct"/>
            <w:vAlign w:val="center"/>
          </w:tcPr>
          <w:p w14:paraId="6FE17EF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D6</w:t>
            </w:r>
          </w:p>
        </w:tc>
        <w:tc>
          <w:tcPr>
            <w:tcW w:w="270" w:type="pct"/>
            <w:vAlign w:val="center"/>
          </w:tcPr>
          <w:p w14:paraId="38D1746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D7</w:t>
            </w:r>
          </w:p>
        </w:tc>
        <w:tc>
          <w:tcPr>
            <w:tcW w:w="270" w:type="pct"/>
            <w:vAlign w:val="center"/>
          </w:tcPr>
          <w:p w14:paraId="566B216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D8</w:t>
            </w:r>
          </w:p>
        </w:tc>
        <w:tc>
          <w:tcPr>
            <w:tcW w:w="270" w:type="pct"/>
            <w:vAlign w:val="center"/>
          </w:tcPr>
          <w:p w14:paraId="66EE518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D9</w:t>
            </w:r>
          </w:p>
        </w:tc>
        <w:tc>
          <w:tcPr>
            <w:tcW w:w="333" w:type="pct"/>
            <w:vAlign w:val="center"/>
          </w:tcPr>
          <w:p w14:paraId="5FBA765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D10</w:t>
            </w:r>
          </w:p>
        </w:tc>
        <w:tc>
          <w:tcPr>
            <w:tcW w:w="404" w:type="pct"/>
            <w:vAlign w:val="center"/>
          </w:tcPr>
          <w:p w14:paraId="0F5AE0B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Score</w:t>
            </w:r>
          </w:p>
        </w:tc>
        <w:tc>
          <w:tcPr>
            <w:tcW w:w="857" w:type="pct"/>
            <w:vAlign w:val="center"/>
          </w:tcPr>
          <w:p w14:paraId="2C6AAE2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Interpretation</w:t>
            </w:r>
          </w:p>
        </w:tc>
      </w:tr>
      <w:tr w:rsidR="00FD1EDD" w:rsidRPr="00FD1EDD" w14:paraId="16B17BB3" w14:textId="77777777" w:rsidTr="0026655B">
        <w:tc>
          <w:tcPr>
            <w:tcW w:w="978" w:type="pct"/>
            <w:vAlign w:val="center"/>
          </w:tcPr>
          <w:p w14:paraId="3258B76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Berquist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 2017</w:t>
            </w:r>
          </w:p>
        </w:tc>
        <w:tc>
          <w:tcPr>
            <w:tcW w:w="270" w:type="pct"/>
            <w:vAlign w:val="center"/>
          </w:tcPr>
          <w:p w14:paraId="107FEBA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67FBF8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3DE38CC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D9CE6B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674AEED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0B88B9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2CFD42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A0AD42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C78C86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10AD4D9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6385A35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10/10</w:t>
            </w:r>
          </w:p>
        </w:tc>
        <w:tc>
          <w:tcPr>
            <w:tcW w:w="857" w:type="pct"/>
            <w:vAlign w:val="center"/>
          </w:tcPr>
          <w:p w14:paraId="18D74CF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1ECA7604" w14:textId="77777777" w:rsidTr="0026655B">
        <w:tc>
          <w:tcPr>
            <w:tcW w:w="978" w:type="pct"/>
            <w:vAlign w:val="center"/>
          </w:tcPr>
          <w:p w14:paraId="31E34A2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Bucher et al. 2011</w:t>
            </w:r>
          </w:p>
        </w:tc>
        <w:tc>
          <w:tcPr>
            <w:tcW w:w="270" w:type="pct"/>
            <w:vAlign w:val="center"/>
          </w:tcPr>
          <w:p w14:paraId="77A1C3D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3E2F5F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503872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364F5B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333C58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42C8CC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6C20860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36C1C6A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2EDE87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3BFC6FE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5E5ECE9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10/10</w:t>
            </w:r>
          </w:p>
        </w:tc>
        <w:tc>
          <w:tcPr>
            <w:tcW w:w="857" w:type="pct"/>
            <w:vAlign w:val="center"/>
          </w:tcPr>
          <w:p w14:paraId="762905A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1AA572FD" w14:textId="77777777" w:rsidTr="0026655B">
        <w:tc>
          <w:tcPr>
            <w:tcW w:w="978" w:type="pct"/>
            <w:vAlign w:val="center"/>
          </w:tcPr>
          <w:p w14:paraId="581E40A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Egaña‑Gorroño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 2012</w:t>
            </w:r>
          </w:p>
        </w:tc>
        <w:tc>
          <w:tcPr>
            <w:tcW w:w="270" w:type="pct"/>
            <w:vAlign w:val="center"/>
          </w:tcPr>
          <w:p w14:paraId="1BA358A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648BEC0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0" w:type="pct"/>
            <w:vAlign w:val="center"/>
          </w:tcPr>
          <w:p w14:paraId="66EADD0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B2F160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386C463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CCE464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06B08A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536E57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60E3CC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2B3DAFB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788BABF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9/10</w:t>
            </w:r>
          </w:p>
        </w:tc>
        <w:tc>
          <w:tcPr>
            <w:tcW w:w="857" w:type="pct"/>
            <w:vAlign w:val="center"/>
          </w:tcPr>
          <w:p w14:paraId="215024E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 of bias</w:t>
            </w:r>
          </w:p>
        </w:tc>
      </w:tr>
      <w:tr w:rsidR="00FD1EDD" w:rsidRPr="00FD1EDD" w14:paraId="718AEF1A" w14:textId="77777777" w:rsidTr="0026655B">
        <w:tc>
          <w:tcPr>
            <w:tcW w:w="978" w:type="pct"/>
            <w:vAlign w:val="center"/>
          </w:tcPr>
          <w:p w14:paraId="5839140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Engel et al. 2021</w:t>
            </w:r>
          </w:p>
        </w:tc>
        <w:tc>
          <w:tcPr>
            <w:tcW w:w="270" w:type="pct"/>
            <w:vAlign w:val="center"/>
          </w:tcPr>
          <w:p w14:paraId="20C2FCC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368582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509AAC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EEA58F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F638AB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8CD74E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D0ACDB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32837CE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95AF74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31CCCDA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18F9A94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10/10</w:t>
            </w:r>
          </w:p>
        </w:tc>
        <w:tc>
          <w:tcPr>
            <w:tcW w:w="857" w:type="pct"/>
            <w:vAlign w:val="center"/>
          </w:tcPr>
          <w:p w14:paraId="3CDFD21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084EC62F" w14:textId="77777777" w:rsidTr="0026655B">
        <w:tc>
          <w:tcPr>
            <w:tcW w:w="978" w:type="pct"/>
            <w:vAlign w:val="center"/>
          </w:tcPr>
          <w:p w14:paraId="7A03AE3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Mushin et al. 2023</w:t>
            </w:r>
          </w:p>
        </w:tc>
        <w:tc>
          <w:tcPr>
            <w:tcW w:w="270" w:type="pct"/>
            <w:vAlign w:val="center"/>
          </w:tcPr>
          <w:p w14:paraId="7A3FFBF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3B1967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EE6DA9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95D31B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74834C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081DC29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8BDC2F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2EE31F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70074E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5790978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6112144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10/10</w:t>
            </w:r>
          </w:p>
        </w:tc>
        <w:tc>
          <w:tcPr>
            <w:tcW w:w="857" w:type="pct"/>
            <w:vAlign w:val="center"/>
          </w:tcPr>
          <w:p w14:paraId="0DA183E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509C37DB" w14:textId="77777777" w:rsidTr="0026655B">
        <w:tc>
          <w:tcPr>
            <w:tcW w:w="978" w:type="pct"/>
            <w:vAlign w:val="center"/>
          </w:tcPr>
          <w:p w14:paraId="5115BD8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Trevillyan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 2017</w:t>
            </w:r>
          </w:p>
        </w:tc>
        <w:tc>
          <w:tcPr>
            <w:tcW w:w="270" w:type="pct"/>
            <w:vAlign w:val="center"/>
          </w:tcPr>
          <w:p w14:paraId="4A15F18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6E005C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B49E06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C31E19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0A7934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57CAD52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B600D6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EEE6F1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C28EDA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3931AB6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418A88A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10/10</w:t>
            </w:r>
          </w:p>
        </w:tc>
        <w:tc>
          <w:tcPr>
            <w:tcW w:w="857" w:type="pct"/>
            <w:vAlign w:val="center"/>
          </w:tcPr>
          <w:p w14:paraId="7AA96BD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4EB449B6" w14:textId="77777777" w:rsidTr="0026655B">
        <w:tc>
          <w:tcPr>
            <w:tcW w:w="978" w:type="pct"/>
            <w:vAlign w:val="center"/>
          </w:tcPr>
          <w:p w14:paraId="1417B17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Trevillyan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 2013</w:t>
            </w:r>
          </w:p>
        </w:tc>
        <w:tc>
          <w:tcPr>
            <w:tcW w:w="270" w:type="pct"/>
            <w:vAlign w:val="center"/>
          </w:tcPr>
          <w:p w14:paraId="6C00D59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70EB8C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0" w:type="pct"/>
            <w:vAlign w:val="center"/>
          </w:tcPr>
          <w:p w14:paraId="0AD389A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7055948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E2FE15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DE4F92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44376DF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1D826EE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0" w:type="pct"/>
            <w:vAlign w:val="center"/>
          </w:tcPr>
          <w:p w14:paraId="2FE65DE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3" w:type="pct"/>
            <w:vAlign w:val="center"/>
          </w:tcPr>
          <w:p w14:paraId="33AD3EA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04" w:type="pct"/>
            <w:vAlign w:val="center"/>
          </w:tcPr>
          <w:p w14:paraId="1849A7C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9/10</w:t>
            </w:r>
          </w:p>
        </w:tc>
        <w:tc>
          <w:tcPr>
            <w:tcW w:w="857" w:type="pct"/>
            <w:vAlign w:val="center"/>
          </w:tcPr>
          <w:p w14:paraId="5CB60A4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 of bias</w:t>
            </w:r>
          </w:p>
        </w:tc>
      </w:tr>
    </w:tbl>
    <w:p w14:paraId="757CACBF" w14:textId="77777777" w:rsidR="00FD1EDD" w:rsidRPr="00FD1EDD" w:rsidRDefault="00FD1EDD" w:rsidP="00FD1EDD">
      <w:pPr>
        <w:jc w:val="both"/>
        <w:rPr>
          <w:rFonts w:cs="Times New Roman"/>
          <w:szCs w:val="24"/>
        </w:rPr>
      </w:pPr>
      <w:r w:rsidRPr="00FD1EDD">
        <w:rPr>
          <w:rFonts w:cs="Times New Roman"/>
          <w:szCs w:val="24"/>
        </w:rPr>
        <w:t>U: Unclear, D1: Comparability of groups, D2: Matching, D3: Same selection criteria, D4: Valid exposure measurement, D5: Exposure period, D6: Identification of confounders, D7: Strategies for confounding, D8: Valid outcome measurement, D9: Same measurement method, D10: Appropriate analysis</w:t>
      </w:r>
    </w:p>
    <w:p w14:paraId="4B713137" w14:textId="06775C6C" w:rsidR="00FD1EDD" w:rsidRPr="00FD1EDD" w:rsidRDefault="00FD1EDD" w:rsidP="00FD1EDD">
      <w:pPr>
        <w:jc w:val="both"/>
        <w:rPr>
          <w:rFonts w:cs="Times New Roman"/>
          <w:szCs w:val="24"/>
        </w:rPr>
      </w:pPr>
      <w:r w:rsidRPr="00FD1EDD">
        <w:rPr>
          <w:rFonts w:cs="Times New Roman"/>
          <w:szCs w:val="24"/>
        </w:rPr>
        <w:lastRenderedPageBreak/>
        <w:t xml:space="preserve">Supplementary 3 Table 2: JBI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>ase–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ontrol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ritical </w:t>
      </w:r>
      <w:r>
        <w:rPr>
          <w:rFonts w:cs="Times New Roman"/>
          <w:szCs w:val="24"/>
        </w:rPr>
        <w:t>a</w:t>
      </w:r>
      <w:r w:rsidRPr="00FD1EDD">
        <w:rPr>
          <w:rFonts w:cs="Times New Roman"/>
          <w:szCs w:val="24"/>
        </w:rPr>
        <w:t xml:space="preserve">ppraisal </w:t>
      </w:r>
      <w:r>
        <w:rPr>
          <w:rFonts w:cs="Times New Roman"/>
          <w:szCs w:val="24"/>
        </w:rPr>
        <w:t>s</w:t>
      </w:r>
      <w:r w:rsidRPr="00FD1EDD">
        <w:rPr>
          <w:rFonts w:cs="Times New Roman"/>
          <w:szCs w:val="24"/>
        </w:rPr>
        <w:t>ummary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69"/>
        <w:gridCol w:w="510"/>
        <w:gridCol w:w="544"/>
        <w:gridCol w:w="544"/>
        <w:gridCol w:w="510"/>
        <w:gridCol w:w="510"/>
        <w:gridCol w:w="510"/>
        <w:gridCol w:w="544"/>
        <w:gridCol w:w="510"/>
        <w:gridCol w:w="510"/>
        <w:gridCol w:w="690"/>
        <w:gridCol w:w="630"/>
        <w:gridCol w:w="763"/>
        <w:gridCol w:w="1523"/>
      </w:tblGrid>
      <w:tr w:rsidR="00FD1EDD" w:rsidRPr="00FD1EDD" w14:paraId="3E004B09" w14:textId="77777777" w:rsidTr="00FD1EDD">
        <w:tc>
          <w:tcPr>
            <w:tcW w:w="697" w:type="pct"/>
            <w:vAlign w:val="center"/>
          </w:tcPr>
          <w:p w14:paraId="5079DFE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Study (year)</w:t>
            </w:r>
          </w:p>
        </w:tc>
        <w:tc>
          <w:tcPr>
            <w:tcW w:w="217" w:type="pct"/>
            <w:vAlign w:val="center"/>
          </w:tcPr>
          <w:p w14:paraId="6E8E667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D1 </w:t>
            </w:r>
          </w:p>
        </w:tc>
        <w:tc>
          <w:tcPr>
            <w:tcW w:w="331" w:type="pct"/>
            <w:vAlign w:val="center"/>
          </w:tcPr>
          <w:p w14:paraId="67FEF2F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D2 </w:t>
            </w:r>
          </w:p>
        </w:tc>
        <w:tc>
          <w:tcPr>
            <w:tcW w:w="331" w:type="pct"/>
            <w:vAlign w:val="center"/>
          </w:tcPr>
          <w:p w14:paraId="3ABC166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D3 </w:t>
            </w:r>
          </w:p>
        </w:tc>
        <w:tc>
          <w:tcPr>
            <w:tcW w:w="313" w:type="pct"/>
            <w:vAlign w:val="center"/>
          </w:tcPr>
          <w:p w14:paraId="5CB3F5A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D4 </w:t>
            </w:r>
          </w:p>
        </w:tc>
        <w:tc>
          <w:tcPr>
            <w:tcW w:w="313" w:type="pct"/>
            <w:vAlign w:val="center"/>
          </w:tcPr>
          <w:p w14:paraId="7EE42D7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D5 </w:t>
            </w:r>
          </w:p>
        </w:tc>
        <w:tc>
          <w:tcPr>
            <w:tcW w:w="260" w:type="pct"/>
            <w:vAlign w:val="center"/>
          </w:tcPr>
          <w:p w14:paraId="12B1C6C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D6 </w:t>
            </w:r>
          </w:p>
        </w:tc>
        <w:tc>
          <w:tcPr>
            <w:tcW w:w="331" w:type="pct"/>
            <w:vAlign w:val="center"/>
          </w:tcPr>
          <w:p w14:paraId="4923031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D7 </w:t>
            </w:r>
          </w:p>
        </w:tc>
        <w:tc>
          <w:tcPr>
            <w:tcW w:w="252" w:type="pct"/>
            <w:vAlign w:val="center"/>
          </w:tcPr>
          <w:p w14:paraId="5F39E0B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D8 </w:t>
            </w:r>
          </w:p>
        </w:tc>
        <w:tc>
          <w:tcPr>
            <w:tcW w:w="251" w:type="pct"/>
            <w:vAlign w:val="center"/>
          </w:tcPr>
          <w:p w14:paraId="4A6FC7F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D9 </w:t>
            </w:r>
          </w:p>
        </w:tc>
        <w:tc>
          <w:tcPr>
            <w:tcW w:w="405" w:type="pct"/>
            <w:vAlign w:val="center"/>
          </w:tcPr>
          <w:p w14:paraId="3D58357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D10 </w:t>
            </w:r>
          </w:p>
        </w:tc>
        <w:tc>
          <w:tcPr>
            <w:tcW w:w="344" w:type="pct"/>
            <w:vAlign w:val="center"/>
          </w:tcPr>
          <w:p w14:paraId="7C08CA8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 xml:space="preserve">D11 </w:t>
            </w:r>
          </w:p>
        </w:tc>
        <w:tc>
          <w:tcPr>
            <w:tcW w:w="305" w:type="pct"/>
            <w:vAlign w:val="center"/>
          </w:tcPr>
          <w:p w14:paraId="784FBB1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Score</w:t>
            </w:r>
          </w:p>
        </w:tc>
        <w:tc>
          <w:tcPr>
            <w:tcW w:w="649" w:type="pct"/>
            <w:vAlign w:val="center"/>
          </w:tcPr>
          <w:p w14:paraId="25C97E5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Interpretation</w:t>
            </w:r>
          </w:p>
        </w:tc>
      </w:tr>
      <w:tr w:rsidR="00FD1EDD" w:rsidRPr="00FD1EDD" w14:paraId="1A8F9502" w14:textId="77777777" w:rsidTr="00FD1EDD">
        <w:tc>
          <w:tcPr>
            <w:tcW w:w="697" w:type="pct"/>
            <w:vAlign w:val="center"/>
          </w:tcPr>
          <w:p w14:paraId="2C4B6F0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Chammartin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2022</w:t>
            </w:r>
          </w:p>
        </w:tc>
        <w:tc>
          <w:tcPr>
            <w:tcW w:w="217" w:type="pct"/>
            <w:vAlign w:val="center"/>
          </w:tcPr>
          <w:p w14:paraId="64EF932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55ECDB5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AA77DD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06933D6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59A871E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2E26E66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5614FA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2138FAB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21F79B9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3318F0E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5EDDDFB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00DBA87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05DA162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5B606A2C" w14:textId="77777777" w:rsidTr="00FD1EDD">
        <w:tc>
          <w:tcPr>
            <w:tcW w:w="697" w:type="pct"/>
            <w:vAlign w:val="center"/>
          </w:tcPr>
          <w:p w14:paraId="1154225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Dale et al. 2017</w:t>
            </w:r>
          </w:p>
        </w:tc>
        <w:tc>
          <w:tcPr>
            <w:tcW w:w="217" w:type="pct"/>
            <w:vAlign w:val="center"/>
          </w:tcPr>
          <w:p w14:paraId="63B6F99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D91336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466CFE6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5E67D00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4FA4F2B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60" w:type="pct"/>
            <w:vAlign w:val="center"/>
          </w:tcPr>
          <w:p w14:paraId="05FF28B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8CA126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6B31DBE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51" w:type="pct"/>
            <w:vAlign w:val="center"/>
          </w:tcPr>
          <w:p w14:paraId="72CE13D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405" w:type="pct"/>
            <w:vAlign w:val="center"/>
          </w:tcPr>
          <w:p w14:paraId="66DD1BA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4B7B37E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511B748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7/11</w:t>
            </w:r>
          </w:p>
        </w:tc>
        <w:tc>
          <w:tcPr>
            <w:tcW w:w="649" w:type="pct"/>
            <w:vAlign w:val="center"/>
          </w:tcPr>
          <w:p w14:paraId="255224F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</w:t>
            </w:r>
          </w:p>
        </w:tc>
      </w:tr>
      <w:tr w:rsidR="00FD1EDD" w:rsidRPr="00FD1EDD" w14:paraId="2D3567C9" w14:textId="77777777" w:rsidTr="00FD1EDD">
        <w:tc>
          <w:tcPr>
            <w:tcW w:w="697" w:type="pct"/>
            <w:vAlign w:val="center"/>
          </w:tcPr>
          <w:p w14:paraId="1CD6096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Escaut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2003</w:t>
            </w:r>
          </w:p>
        </w:tc>
        <w:tc>
          <w:tcPr>
            <w:tcW w:w="217" w:type="pct"/>
            <w:vAlign w:val="center"/>
          </w:tcPr>
          <w:p w14:paraId="5A33921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0777E50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1D9B111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60EC8D3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6DF2E86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60" w:type="pct"/>
            <w:vAlign w:val="center"/>
          </w:tcPr>
          <w:p w14:paraId="1ACA745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63DDD4A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503389C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64391D8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7E2E075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46DCDC9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05" w:type="pct"/>
            <w:vAlign w:val="center"/>
          </w:tcPr>
          <w:p w14:paraId="22075F0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7/11</w:t>
            </w:r>
          </w:p>
        </w:tc>
        <w:tc>
          <w:tcPr>
            <w:tcW w:w="649" w:type="pct"/>
            <w:vAlign w:val="center"/>
          </w:tcPr>
          <w:p w14:paraId="0FD6598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</w:t>
            </w:r>
          </w:p>
        </w:tc>
      </w:tr>
      <w:tr w:rsidR="00FD1EDD" w:rsidRPr="00FD1EDD" w14:paraId="25AD6F47" w14:textId="77777777" w:rsidTr="00FD1EDD">
        <w:tc>
          <w:tcPr>
            <w:tcW w:w="697" w:type="pct"/>
            <w:vAlign w:val="center"/>
          </w:tcPr>
          <w:p w14:paraId="74DB586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Freiberg et al. 2011</w:t>
            </w:r>
          </w:p>
        </w:tc>
        <w:tc>
          <w:tcPr>
            <w:tcW w:w="217" w:type="pct"/>
            <w:vAlign w:val="center"/>
          </w:tcPr>
          <w:p w14:paraId="1DDAF46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3DE176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A34FFB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4E440BB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23834B3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7EE8887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39C82C2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4F519AD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08AF2F4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43B5C7E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2FC3C91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0505F96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513CD46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61BA5F43" w14:textId="77777777" w:rsidTr="00FD1EDD">
        <w:tc>
          <w:tcPr>
            <w:tcW w:w="697" w:type="pct"/>
            <w:vAlign w:val="center"/>
          </w:tcPr>
          <w:p w14:paraId="0992B3F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Hadigan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2003</w:t>
            </w:r>
          </w:p>
        </w:tc>
        <w:tc>
          <w:tcPr>
            <w:tcW w:w="217" w:type="pct"/>
            <w:vAlign w:val="center"/>
          </w:tcPr>
          <w:p w14:paraId="5C0DBA0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15A789F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5763E11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2DBF9AA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2A9BF9D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3CCB8CE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67E9932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06BEDDB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634D79B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2E4279E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474C784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5BAE127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4006D8D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323E0C0B" w14:textId="77777777" w:rsidTr="00FD1EDD">
        <w:tc>
          <w:tcPr>
            <w:tcW w:w="697" w:type="pct"/>
            <w:vAlign w:val="center"/>
          </w:tcPr>
          <w:p w14:paraId="45E58A6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Kaplan et al. 2007</w:t>
            </w:r>
          </w:p>
        </w:tc>
        <w:tc>
          <w:tcPr>
            <w:tcW w:w="217" w:type="pct"/>
            <w:vAlign w:val="center"/>
          </w:tcPr>
          <w:p w14:paraId="11FB249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6AB7EE9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D496EC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752C74A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4585189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1E0E445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460500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1DEB5D5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69686D9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6640AF9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5A9D121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56CCCFB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0A491F2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70E4C19F" w14:textId="77777777" w:rsidTr="00FD1EDD">
        <w:tc>
          <w:tcPr>
            <w:tcW w:w="697" w:type="pct"/>
            <w:vAlign w:val="center"/>
          </w:tcPr>
          <w:p w14:paraId="1160BDC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Lai et al. 2008</w:t>
            </w:r>
          </w:p>
        </w:tc>
        <w:tc>
          <w:tcPr>
            <w:tcW w:w="217" w:type="pct"/>
            <w:vAlign w:val="center"/>
          </w:tcPr>
          <w:p w14:paraId="475DC64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38C47B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67A9157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5CA9878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6EC0B48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71D9CC1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4B77B21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49F7586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3106FE3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7452A66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21C64F8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4FE6AC9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5F76F01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29EB4BCB" w14:textId="77777777" w:rsidTr="00FD1EDD">
        <w:tc>
          <w:tcPr>
            <w:tcW w:w="697" w:type="pct"/>
            <w:vAlign w:val="center"/>
          </w:tcPr>
          <w:p w14:paraId="12E4DDD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Longenecker et al. 2022</w:t>
            </w:r>
          </w:p>
        </w:tc>
        <w:tc>
          <w:tcPr>
            <w:tcW w:w="217" w:type="pct"/>
            <w:vAlign w:val="center"/>
          </w:tcPr>
          <w:p w14:paraId="7120066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4A19FA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77804D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525FA21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39D97C4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6780C32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51CB541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00667EB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51" w:type="pct"/>
            <w:vAlign w:val="center"/>
          </w:tcPr>
          <w:p w14:paraId="771792A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405" w:type="pct"/>
            <w:vAlign w:val="center"/>
          </w:tcPr>
          <w:p w14:paraId="5E61497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554D133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08E6A71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8/11</w:t>
            </w:r>
          </w:p>
        </w:tc>
        <w:tc>
          <w:tcPr>
            <w:tcW w:w="649" w:type="pct"/>
            <w:vAlign w:val="center"/>
          </w:tcPr>
          <w:p w14:paraId="13A48768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</w:t>
            </w:r>
          </w:p>
        </w:tc>
      </w:tr>
      <w:tr w:rsidR="00FD1EDD" w:rsidRPr="00FD1EDD" w14:paraId="5E9F47DE" w14:textId="77777777" w:rsidTr="00FD1EDD">
        <w:tc>
          <w:tcPr>
            <w:tcW w:w="697" w:type="pct"/>
            <w:vAlign w:val="center"/>
          </w:tcPr>
          <w:p w14:paraId="42C7684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Urina-Jassir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2023</w:t>
            </w:r>
          </w:p>
        </w:tc>
        <w:tc>
          <w:tcPr>
            <w:tcW w:w="217" w:type="pct"/>
            <w:vAlign w:val="center"/>
          </w:tcPr>
          <w:p w14:paraId="76F7B10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175009F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49B95F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0FD4C58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70AB7B4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7DA5307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31" w:type="pct"/>
            <w:vAlign w:val="center"/>
          </w:tcPr>
          <w:p w14:paraId="4540AE1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5D630A4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51" w:type="pct"/>
            <w:vAlign w:val="center"/>
          </w:tcPr>
          <w:p w14:paraId="3B8F58C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405" w:type="pct"/>
            <w:vAlign w:val="center"/>
          </w:tcPr>
          <w:p w14:paraId="054CDF1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7116922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09F1A92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7/11</w:t>
            </w:r>
          </w:p>
        </w:tc>
        <w:tc>
          <w:tcPr>
            <w:tcW w:w="649" w:type="pct"/>
            <w:vAlign w:val="center"/>
          </w:tcPr>
          <w:p w14:paraId="16F20B1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</w:t>
            </w:r>
          </w:p>
        </w:tc>
      </w:tr>
      <w:tr w:rsidR="00FD1EDD" w:rsidRPr="00FD1EDD" w14:paraId="17D536BA" w14:textId="77777777" w:rsidTr="00FD1EDD">
        <w:tc>
          <w:tcPr>
            <w:tcW w:w="697" w:type="pct"/>
            <w:vAlign w:val="center"/>
          </w:tcPr>
          <w:p w14:paraId="1F94EE6F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Worm et al. 2009</w:t>
            </w:r>
          </w:p>
        </w:tc>
        <w:tc>
          <w:tcPr>
            <w:tcW w:w="217" w:type="pct"/>
            <w:vAlign w:val="center"/>
          </w:tcPr>
          <w:p w14:paraId="2F8BE98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58B75CE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233206C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2E6FBF1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100329A1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6460CF8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7105E679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0A67A2E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44E11D9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0B39AB2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3E68144B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39DF574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4823934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7C93A83A" w14:textId="77777777" w:rsidTr="00FD1EDD">
        <w:tc>
          <w:tcPr>
            <w:tcW w:w="697" w:type="pct"/>
            <w:vAlign w:val="center"/>
          </w:tcPr>
          <w:p w14:paraId="69A138B0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May et al. 2007</w:t>
            </w:r>
          </w:p>
        </w:tc>
        <w:tc>
          <w:tcPr>
            <w:tcW w:w="217" w:type="pct"/>
            <w:vAlign w:val="center"/>
          </w:tcPr>
          <w:p w14:paraId="69089DD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0A9C1C26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21F0858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233EFD2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13" w:type="pct"/>
            <w:vAlign w:val="center"/>
          </w:tcPr>
          <w:p w14:paraId="4281D59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60" w:type="pct"/>
            <w:vAlign w:val="center"/>
          </w:tcPr>
          <w:p w14:paraId="09EB222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31" w:type="pct"/>
            <w:vAlign w:val="center"/>
          </w:tcPr>
          <w:p w14:paraId="1C8ACD8D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2" w:type="pct"/>
            <w:vAlign w:val="center"/>
          </w:tcPr>
          <w:p w14:paraId="13FC4C5A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51" w:type="pct"/>
            <w:vAlign w:val="center"/>
          </w:tcPr>
          <w:p w14:paraId="5109E007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05" w:type="pct"/>
            <w:vAlign w:val="center"/>
          </w:tcPr>
          <w:p w14:paraId="02E44364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344" w:type="pct"/>
            <w:vAlign w:val="center"/>
          </w:tcPr>
          <w:p w14:paraId="09F9F473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305" w:type="pct"/>
            <w:vAlign w:val="center"/>
          </w:tcPr>
          <w:p w14:paraId="55239E32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9/11</w:t>
            </w:r>
          </w:p>
        </w:tc>
        <w:tc>
          <w:tcPr>
            <w:tcW w:w="649" w:type="pct"/>
            <w:vAlign w:val="center"/>
          </w:tcPr>
          <w:p w14:paraId="5278BA65" w14:textId="77777777" w:rsidR="00FD1EDD" w:rsidRPr="00FD1EDD" w:rsidRDefault="00FD1EDD" w:rsidP="00FD1EDD">
            <w:pPr>
              <w:spacing w:before="0" w:after="0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</w:tbl>
    <w:p w14:paraId="47A9BCB8" w14:textId="77777777" w:rsidR="00FD1EDD" w:rsidRPr="00FD1EDD" w:rsidRDefault="00FD1EDD" w:rsidP="00FD1EDD">
      <w:pPr>
        <w:jc w:val="both"/>
        <w:rPr>
          <w:rFonts w:cs="Times New Roman"/>
          <w:szCs w:val="24"/>
        </w:rPr>
      </w:pPr>
      <w:proofErr w:type="gramStart"/>
      <w:r w:rsidRPr="00FD1EDD">
        <w:rPr>
          <w:rFonts w:cs="Times New Roman"/>
          <w:szCs w:val="24"/>
        </w:rPr>
        <w:t>U:Unclear</w:t>
      </w:r>
      <w:proofErr w:type="gramEnd"/>
      <w:r w:rsidRPr="00FD1EDD">
        <w:rPr>
          <w:rFonts w:cs="Times New Roman"/>
          <w:szCs w:val="24"/>
        </w:rPr>
        <w:t>, D1: Groups similar, D2: Same exposure measurement, D3: Valid exposure measurement, D4: Confounders identified, D5: Confounders dealt with, D6: Outcome-free at baseline, D7: Valid outcome measurement, D8: Follow-up sufficient, D9: Follow-up complete, D10, Loss to follow-up addressed, D11; Appropriate analysis</w:t>
      </w:r>
    </w:p>
    <w:p w14:paraId="55B9BE3A" w14:textId="77777777" w:rsidR="00FD1EDD" w:rsidRPr="00FD1EDD" w:rsidRDefault="00FD1EDD" w:rsidP="00FD1EDD">
      <w:pPr>
        <w:jc w:val="both"/>
        <w:rPr>
          <w:rFonts w:cs="Times New Roman"/>
          <w:szCs w:val="24"/>
        </w:rPr>
      </w:pPr>
    </w:p>
    <w:p w14:paraId="51C399AD" w14:textId="6482E0CB" w:rsidR="00FD1EDD" w:rsidRPr="00FD1EDD" w:rsidRDefault="00FD1EDD" w:rsidP="00FD1EDD">
      <w:pPr>
        <w:jc w:val="both"/>
        <w:rPr>
          <w:rFonts w:cs="Times New Roman"/>
          <w:szCs w:val="24"/>
        </w:rPr>
      </w:pPr>
      <w:r w:rsidRPr="00FD1EDD">
        <w:rPr>
          <w:rFonts w:cs="Times New Roman"/>
          <w:szCs w:val="24"/>
        </w:rPr>
        <w:t xml:space="preserve">Supplementary 3 Table 3: JBI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ross-sectional </w:t>
      </w:r>
      <w:r>
        <w:rPr>
          <w:rFonts w:cs="Times New Roman"/>
          <w:szCs w:val="24"/>
        </w:rPr>
        <w:t>c</w:t>
      </w:r>
      <w:r w:rsidRPr="00FD1EDD">
        <w:rPr>
          <w:rFonts w:cs="Times New Roman"/>
          <w:szCs w:val="24"/>
        </w:rPr>
        <w:t xml:space="preserve">ritical </w:t>
      </w:r>
      <w:r>
        <w:rPr>
          <w:rFonts w:cs="Times New Roman"/>
          <w:szCs w:val="24"/>
        </w:rPr>
        <w:t>a</w:t>
      </w:r>
      <w:r w:rsidRPr="00FD1EDD">
        <w:rPr>
          <w:rFonts w:cs="Times New Roman"/>
          <w:szCs w:val="24"/>
        </w:rPr>
        <w:t xml:space="preserve">ppraisal </w:t>
      </w:r>
      <w:r>
        <w:rPr>
          <w:rFonts w:cs="Times New Roman"/>
          <w:szCs w:val="24"/>
        </w:rPr>
        <w:t>s</w:t>
      </w:r>
      <w:r w:rsidRPr="00FD1EDD">
        <w:rPr>
          <w:rFonts w:cs="Times New Roman"/>
          <w:szCs w:val="24"/>
        </w:rPr>
        <w:t>ummary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81"/>
        <w:gridCol w:w="537"/>
        <w:gridCol w:w="537"/>
        <w:gridCol w:w="537"/>
        <w:gridCol w:w="537"/>
        <w:gridCol w:w="537"/>
        <w:gridCol w:w="537"/>
        <w:gridCol w:w="537"/>
        <w:gridCol w:w="537"/>
        <w:gridCol w:w="805"/>
        <w:gridCol w:w="2385"/>
      </w:tblGrid>
      <w:tr w:rsidR="00FD1EDD" w:rsidRPr="00FD1EDD" w14:paraId="068EA62D" w14:textId="77777777" w:rsidTr="0026655B"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5D2F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Study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2BE05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D1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BFE1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D2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DCA2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D3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1ACA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D4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8BAF7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D5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95B56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D6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1E8A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D7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64206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D8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FE2B5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Score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8FD69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Interpretation</w:t>
            </w:r>
          </w:p>
        </w:tc>
      </w:tr>
      <w:tr w:rsidR="00FD1EDD" w:rsidRPr="00FD1EDD" w14:paraId="62DFB794" w14:textId="77777777" w:rsidTr="0026655B"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B7B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Trøseid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2024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A614B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34459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1FCD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CF31B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7457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0232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21305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07DF5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D035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8/8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6B4B7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1E486C76" w14:textId="77777777" w:rsidTr="0026655B"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2A69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Fuchs et al. 2013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D07E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5131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A41F5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11D5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03C9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17BD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7F0A6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7BD1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ECCD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4/8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51CA4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</w:t>
            </w:r>
          </w:p>
        </w:tc>
      </w:tr>
      <w:tr w:rsidR="00FD1EDD" w:rsidRPr="00FD1EDD" w14:paraId="17CDCEC3" w14:textId="77777777" w:rsidTr="0026655B"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5BD23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Kaplan et al. 2007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5D27D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8D907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AD6A7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9C13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5972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53E24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DA5AC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992F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82BFA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8/8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C07A2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Low risk of bias</w:t>
            </w:r>
          </w:p>
        </w:tc>
      </w:tr>
      <w:tr w:rsidR="00FD1EDD" w:rsidRPr="00FD1EDD" w14:paraId="719E58DF" w14:textId="77777777" w:rsidTr="0026655B">
        <w:tc>
          <w:tcPr>
            <w:tcW w:w="1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1BA86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proofErr w:type="spellStart"/>
            <w:r w:rsidRPr="00FD1EDD">
              <w:rPr>
                <w:rFonts w:cs="Times New Roman"/>
                <w:szCs w:val="24"/>
              </w:rPr>
              <w:t>Pullinger</w:t>
            </w:r>
            <w:proofErr w:type="spellEnd"/>
            <w:r w:rsidRPr="00FD1EDD">
              <w:rPr>
                <w:rFonts w:cs="Times New Roman"/>
                <w:szCs w:val="24"/>
              </w:rPr>
              <w:t xml:space="preserve"> et al. 2010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D7C8D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FE6D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7BA18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B0B73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327BA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7C23E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N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39CCA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Y</w:t>
            </w:r>
          </w:p>
        </w:tc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2CA2B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U</w:t>
            </w:r>
          </w:p>
        </w:tc>
        <w:tc>
          <w:tcPr>
            <w:tcW w:w="4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2DD31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6/8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C6729" w14:textId="77777777" w:rsidR="00FD1EDD" w:rsidRPr="00FD1EDD" w:rsidRDefault="00FD1EDD" w:rsidP="00FD1EDD">
            <w:pPr>
              <w:spacing w:before="0" w:after="0"/>
              <w:jc w:val="both"/>
              <w:rPr>
                <w:rFonts w:cs="Times New Roman"/>
                <w:szCs w:val="24"/>
              </w:rPr>
            </w:pPr>
            <w:r w:rsidRPr="00FD1EDD">
              <w:rPr>
                <w:rFonts w:cs="Times New Roman"/>
                <w:szCs w:val="24"/>
              </w:rPr>
              <w:t>Moderate risk of bias</w:t>
            </w:r>
          </w:p>
        </w:tc>
      </w:tr>
    </w:tbl>
    <w:p w14:paraId="62C46011" w14:textId="77777777" w:rsidR="00FD1EDD" w:rsidRPr="00FD1EDD" w:rsidRDefault="00FD1EDD" w:rsidP="00FD1EDD">
      <w:pPr>
        <w:jc w:val="both"/>
        <w:rPr>
          <w:rFonts w:cs="Times New Roman"/>
          <w:szCs w:val="24"/>
        </w:rPr>
      </w:pPr>
      <w:r w:rsidRPr="00FD1EDD">
        <w:rPr>
          <w:rFonts w:cs="Times New Roman"/>
          <w:szCs w:val="24"/>
        </w:rPr>
        <w:t>U: unclear, D1: Criteria for inclusion in the sample clearly defined, D2: Study subjects and setting described in detail, D3: Exposure measured validly and reliably, D4: Condition (outcome) measured objectively using standard criteria, D5: Confounding factors identified, D6: Strategies to deal with confounding stated, D7: Confounders measured validly and reliably; D8: Appropriate statistical analysis used</w:t>
      </w:r>
    </w:p>
    <w:sectPr w:rsidR="00FD1EDD" w:rsidRPr="00FD1EDD" w:rsidSect="0093429D">
      <w:headerReference w:type="even" r:id="rId12"/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B19B6B" w14:textId="77777777" w:rsidR="00F528B6" w:rsidRDefault="00F528B6" w:rsidP="00117666">
      <w:pPr>
        <w:spacing w:after="0"/>
      </w:pPr>
      <w:r>
        <w:separator/>
      </w:r>
    </w:p>
  </w:endnote>
  <w:endnote w:type="continuationSeparator" w:id="0">
    <w:p w14:paraId="3ADFFB9C" w14:textId="77777777" w:rsidR="00F528B6" w:rsidRDefault="00F528B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4AB28" w14:textId="77777777" w:rsidR="00425102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42510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42510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2FF27" w14:textId="77777777" w:rsidR="00425102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42510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42510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19EE0" w14:textId="77777777" w:rsidR="00F528B6" w:rsidRDefault="00F528B6" w:rsidP="00117666">
      <w:pPr>
        <w:spacing w:after="0"/>
      </w:pPr>
      <w:r>
        <w:separator/>
      </w:r>
    </w:p>
  </w:footnote>
  <w:footnote w:type="continuationSeparator" w:id="0">
    <w:p w14:paraId="06E4E615" w14:textId="77777777" w:rsidR="00F528B6" w:rsidRDefault="00F528B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31EDBA" w14:textId="77777777" w:rsidR="00425102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11A5B" w14:textId="77777777" w:rsidR="00425102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9FD65BE"/>
    <w:multiLevelType w:val="hybridMultilevel"/>
    <w:tmpl w:val="CFEAC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F1F6754"/>
    <w:multiLevelType w:val="multilevel"/>
    <w:tmpl w:val="2F1F6754"/>
    <w:lvl w:ilvl="0">
      <w:start w:val="1"/>
      <w:numFmt w:val="lowerRoman"/>
      <w:lvlText w:val="%1."/>
      <w:lvlJc w:val="right"/>
      <w:pPr>
        <w:tabs>
          <w:tab w:val="left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8"/>
  </w:num>
  <w:num w:numId="12">
    <w:abstractNumId w:val="8"/>
  </w:num>
  <w:num w:numId="13">
    <w:abstractNumId w:val="4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1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26D25"/>
    <w:rsid w:val="00034304"/>
    <w:rsid w:val="00035434"/>
    <w:rsid w:val="00052A14"/>
    <w:rsid w:val="00062044"/>
    <w:rsid w:val="00064833"/>
    <w:rsid w:val="00077D53"/>
    <w:rsid w:val="00105FD9"/>
    <w:rsid w:val="00117666"/>
    <w:rsid w:val="001549D3"/>
    <w:rsid w:val="00160065"/>
    <w:rsid w:val="00177D84"/>
    <w:rsid w:val="001A2DF1"/>
    <w:rsid w:val="0026655B"/>
    <w:rsid w:val="00267D18"/>
    <w:rsid w:val="002868E2"/>
    <w:rsid w:val="002869C3"/>
    <w:rsid w:val="002936E4"/>
    <w:rsid w:val="002B4A57"/>
    <w:rsid w:val="002C74CA"/>
    <w:rsid w:val="003544FB"/>
    <w:rsid w:val="003D2F2D"/>
    <w:rsid w:val="00401590"/>
    <w:rsid w:val="00425102"/>
    <w:rsid w:val="00447801"/>
    <w:rsid w:val="00452E9C"/>
    <w:rsid w:val="004735C8"/>
    <w:rsid w:val="004961FF"/>
    <w:rsid w:val="00517A89"/>
    <w:rsid w:val="005250F2"/>
    <w:rsid w:val="00564E76"/>
    <w:rsid w:val="005721CC"/>
    <w:rsid w:val="00593EEA"/>
    <w:rsid w:val="005A5EEE"/>
    <w:rsid w:val="005B3EC8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942EB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9D2003"/>
    <w:rsid w:val="00A174D9"/>
    <w:rsid w:val="00A569CD"/>
    <w:rsid w:val="00AB6715"/>
    <w:rsid w:val="00B1671E"/>
    <w:rsid w:val="00B25EB8"/>
    <w:rsid w:val="00B354E1"/>
    <w:rsid w:val="00B37F4D"/>
    <w:rsid w:val="00BF2D70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D2A90"/>
    <w:rsid w:val="00DE23E8"/>
    <w:rsid w:val="00E52377"/>
    <w:rsid w:val="00E64E17"/>
    <w:rsid w:val="00E866C9"/>
    <w:rsid w:val="00EA3D3C"/>
    <w:rsid w:val="00EC2BA4"/>
    <w:rsid w:val="00F02D74"/>
    <w:rsid w:val="00F46900"/>
    <w:rsid w:val="00F528B6"/>
    <w:rsid w:val="00F61D89"/>
    <w:rsid w:val="00F9631D"/>
    <w:rsid w:val="00FD1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3A6E5EE6-25E2-45A7-8660-7DD840B8A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2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Mrs. HJ Lotter</cp:lastModifiedBy>
  <cp:revision>2</cp:revision>
  <cp:lastPrinted>2013-10-03T12:51:00Z</cp:lastPrinted>
  <dcterms:created xsi:type="dcterms:W3CDTF">2025-10-03T09:44:00Z</dcterms:created>
  <dcterms:modified xsi:type="dcterms:W3CDTF">2025-10-03T09:44:00Z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GrammarlyDocumentId">
    <vt:lpwstr>c298be57-e579-4e66-8491-c34f684f43ad</vt:lpwstr>
  </property>
</Properties>
</file>